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BDD" w:rsidRDefault="00196BDD" w:rsidP="00B56778"/>
    <w:p w:rsidR="00196BDD" w:rsidRDefault="00196BDD" w:rsidP="00B56778"/>
    <w:p w:rsidR="00196BDD" w:rsidRDefault="00196BDD" w:rsidP="00B56778"/>
    <w:p w:rsidR="00196BDD" w:rsidRDefault="00196BDD" w:rsidP="00196BDD">
      <w:pPr>
        <w:spacing w:line="670" w:lineRule="exact"/>
        <w:ind w:left="949" w:right="1009"/>
        <w:jc w:val="center"/>
        <w:rPr>
          <w:rFonts w:ascii="Calibri" w:eastAsia="Calibri" w:hAnsi="Calibri" w:cs="Calibri"/>
          <w:sz w:val="56"/>
          <w:szCs w:val="56"/>
        </w:rPr>
      </w:pPr>
      <w:r>
        <w:rPr>
          <w:rFonts w:ascii="Calibri"/>
          <w:b/>
          <w:sz w:val="56"/>
        </w:rPr>
        <w:t>I</w:t>
      </w:r>
      <w:r w:rsidR="009D4ECC">
        <w:rPr>
          <w:rFonts w:ascii="Calibri"/>
          <w:b/>
          <w:sz w:val="56"/>
        </w:rPr>
        <w:t xml:space="preserve">nformation </w:t>
      </w:r>
      <w:r>
        <w:rPr>
          <w:rFonts w:ascii="Calibri"/>
          <w:b/>
          <w:sz w:val="56"/>
        </w:rPr>
        <w:t>T</w:t>
      </w:r>
      <w:r w:rsidR="009D4ECC">
        <w:rPr>
          <w:rFonts w:ascii="Calibri"/>
          <w:b/>
          <w:sz w:val="56"/>
        </w:rPr>
        <w:t>echnology</w:t>
      </w:r>
      <w:r>
        <w:rPr>
          <w:rFonts w:ascii="Calibri"/>
          <w:b/>
          <w:sz w:val="56"/>
        </w:rPr>
        <w:t xml:space="preserve"> Governance</w:t>
      </w:r>
      <w:r>
        <w:rPr>
          <w:rFonts w:ascii="Calibri"/>
          <w:b/>
          <w:spacing w:val="-10"/>
          <w:sz w:val="56"/>
        </w:rPr>
        <w:t xml:space="preserve"> </w:t>
      </w:r>
      <w:r>
        <w:rPr>
          <w:rFonts w:ascii="Calibri"/>
          <w:b/>
          <w:sz w:val="56"/>
        </w:rPr>
        <w:t>Renewal</w:t>
      </w:r>
    </w:p>
    <w:p w:rsidR="00196BDD" w:rsidRDefault="00196BDD" w:rsidP="00196BDD">
      <w:pPr>
        <w:spacing w:before="303"/>
        <w:ind w:left="949" w:right="1014"/>
        <w:jc w:val="center"/>
        <w:rPr>
          <w:rFonts w:ascii="Calibri" w:eastAsia="Calibri" w:hAnsi="Calibri" w:cs="Calibri"/>
          <w:sz w:val="56"/>
          <w:szCs w:val="56"/>
        </w:rPr>
      </w:pPr>
      <w:r>
        <w:rPr>
          <w:rFonts w:ascii="Calibri"/>
          <w:b/>
          <w:sz w:val="56"/>
        </w:rPr>
        <w:t>at KCCD</w:t>
      </w:r>
    </w:p>
    <w:p w:rsidR="00196BDD" w:rsidRDefault="00196BDD" w:rsidP="00196BDD">
      <w:pPr>
        <w:rPr>
          <w:rFonts w:ascii="Calibri" w:eastAsia="Calibri" w:hAnsi="Calibri" w:cs="Calibri"/>
          <w:b/>
          <w:bCs/>
          <w:sz w:val="56"/>
          <w:szCs w:val="56"/>
        </w:rPr>
      </w:pPr>
    </w:p>
    <w:p w:rsidR="00196BDD" w:rsidRDefault="00225CF3" w:rsidP="00196BDD">
      <w:pPr>
        <w:spacing w:before="381"/>
        <w:ind w:left="949" w:right="1008"/>
        <w:jc w:val="center"/>
        <w:rPr>
          <w:rFonts w:ascii="Calibri" w:eastAsia="Calibri" w:hAnsi="Calibri" w:cs="Calibri"/>
          <w:sz w:val="40"/>
          <w:szCs w:val="40"/>
        </w:rPr>
      </w:pPr>
      <w:r>
        <w:rPr>
          <w:rFonts w:ascii="Calibri"/>
          <w:b/>
          <w:sz w:val="40"/>
        </w:rPr>
        <w:t>Point Paper</w:t>
      </w:r>
    </w:p>
    <w:p w:rsidR="00196BDD" w:rsidRDefault="00196BDD" w:rsidP="00196BDD">
      <w:pPr>
        <w:rPr>
          <w:rFonts w:ascii="Calibri" w:eastAsia="Calibri" w:hAnsi="Calibri" w:cs="Calibri"/>
          <w:b/>
          <w:bCs/>
          <w:sz w:val="40"/>
          <w:szCs w:val="40"/>
        </w:rPr>
      </w:pPr>
    </w:p>
    <w:p w:rsidR="00196BDD" w:rsidRDefault="00C542EC" w:rsidP="00C542EC">
      <w:pPr>
        <w:jc w:val="center"/>
      </w:pPr>
      <w:r>
        <w:rPr>
          <w:noProof/>
          <w:color w:val="1F497D"/>
        </w:rPr>
        <w:drawing>
          <wp:inline distT="0" distB="0" distL="0" distR="0">
            <wp:extent cx="1200150" cy="304800"/>
            <wp:effectExtent l="0" t="0" r="0" b="0"/>
            <wp:docPr id="1" name="Picture 1" descr="CCD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CD Small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6BDD" w:rsidRDefault="00196BDD" w:rsidP="00B56778"/>
    <w:p w:rsidR="00196BDD" w:rsidRDefault="00196BDD" w:rsidP="00B56778"/>
    <w:p w:rsidR="00196BDD" w:rsidRDefault="00196BDD" w:rsidP="00B56778"/>
    <w:p w:rsidR="00196BDD" w:rsidRDefault="00196BDD" w:rsidP="00B56778"/>
    <w:p w:rsidR="00196BDD" w:rsidRDefault="00196BDD" w:rsidP="00B56778"/>
    <w:p w:rsidR="00196BDD" w:rsidRDefault="00196BDD" w:rsidP="00B56778"/>
    <w:p w:rsidR="00196BDD" w:rsidRDefault="00196BDD" w:rsidP="00B56778"/>
    <w:p w:rsidR="00196BDD" w:rsidRDefault="00196BDD" w:rsidP="00B56778"/>
    <w:p w:rsidR="00196BDD" w:rsidRDefault="00196BDD" w:rsidP="00B56778"/>
    <w:p w:rsidR="00196BDD" w:rsidRDefault="00196BDD" w:rsidP="00B56778"/>
    <w:p w:rsidR="00196BDD" w:rsidRDefault="00196BDD" w:rsidP="00B56778"/>
    <w:p w:rsidR="00196BDD" w:rsidRDefault="00196BDD" w:rsidP="00B56778"/>
    <w:p w:rsidR="00196BDD" w:rsidRDefault="00196BDD" w:rsidP="00B56778"/>
    <w:p w:rsidR="00B56778" w:rsidRPr="00B84B23" w:rsidRDefault="00776E42" w:rsidP="00776E42">
      <w:pPr>
        <w:rPr>
          <w:sz w:val="28"/>
          <w:szCs w:val="28"/>
        </w:rPr>
      </w:pPr>
      <w:r w:rsidRPr="00B84B23">
        <w:rPr>
          <w:sz w:val="28"/>
          <w:szCs w:val="28"/>
        </w:rPr>
        <w:lastRenderedPageBreak/>
        <w:t xml:space="preserve">I. </w:t>
      </w:r>
      <w:r w:rsidRPr="00B84B23">
        <w:rPr>
          <w:sz w:val="28"/>
          <w:szCs w:val="28"/>
        </w:rPr>
        <w:tab/>
      </w:r>
      <w:r w:rsidR="00B56778" w:rsidRPr="00B84B23">
        <w:rPr>
          <w:sz w:val="28"/>
          <w:szCs w:val="28"/>
        </w:rPr>
        <w:t>IT Governance Renewal Overview</w:t>
      </w:r>
    </w:p>
    <w:p w:rsidR="0022060D" w:rsidRDefault="00B56778" w:rsidP="00B56778">
      <w:r>
        <w:t xml:space="preserve">This document provides a brief overview of the renewal of Information Technology (IT) governance at the Kern Community College District (“KCCD”). The governance process </w:t>
      </w:r>
      <w:proofErr w:type="gramStart"/>
      <w:r>
        <w:t>will be elaborated</w:t>
      </w:r>
      <w:proofErr w:type="gramEnd"/>
      <w:r>
        <w:t xml:space="preserve"> into detailed terms of reference and work plans as appropriate.</w:t>
      </w:r>
    </w:p>
    <w:p w:rsidR="00B56778" w:rsidRPr="00B84B23" w:rsidRDefault="00B56778" w:rsidP="00B56778">
      <w:pPr>
        <w:rPr>
          <w:sz w:val="28"/>
          <w:szCs w:val="28"/>
        </w:rPr>
      </w:pPr>
      <w:r w:rsidRPr="00B84B23">
        <w:rPr>
          <w:sz w:val="28"/>
          <w:szCs w:val="28"/>
        </w:rPr>
        <w:t>II.</w:t>
      </w:r>
      <w:r w:rsidRPr="00B84B23">
        <w:rPr>
          <w:sz w:val="28"/>
          <w:szCs w:val="28"/>
        </w:rPr>
        <w:tab/>
        <w:t>Governance Renewal to Support IT Transformation</w:t>
      </w:r>
    </w:p>
    <w:p w:rsidR="00B56778" w:rsidRDefault="00B56778" w:rsidP="00B56778">
      <w:r>
        <w:t xml:space="preserve">Information Technology (IT) </w:t>
      </w:r>
      <w:proofErr w:type="gramStart"/>
      <w:r>
        <w:t>has been identified</w:t>
      </w:r>
      <w:proofErr w:type="gramEnd"/>
      <w:r>
        <w:t xml:space="preserve"> as a critical enabler of KCCD’s</w:t>
      </w:r>
      <w:r w:rsidR="00CA3354">
        <w:t xml:space="preserve"> </w:t>
      </w:r>
      <w:r>
        <w:t xml:space="preserve">current and future success. </w:t>
      </w:r>
      <w:r w:rsidR="002E4BC7">
        <w:t>T</w:t>
      </w:r>
      <w:r>
        <w:t>here is a growing imbalance between demand on and supply of IT resources and budgets at KCCD – underlining the need for a more effec</w:t>
      </w:r>
      <w:r w:rsidR="00CA3354">
        <w:t>tive process of prioritizing IT</w:t>
      </w:r>
      <w:r>
        <w:t xml:space="preserve"> projects and investments across KCCD to ensure that highest needs </w:t>
      </w:r>
      <w:proofErr w:type="gramStart"/>
      <w:r>
        <w:t>can be addressed</w:t>
      </w:r>
      <w:proofErr w:type="gramEnd"/>
      <w:r>
        <w:t>.</w:t>
      </w:r>
    </w:p>
    <w:p w:rsidR="00B56778" w:rsidRDefault="00E31827" w:rsidP="00B56778">
      <w:r>
        <w:t xml:space="preserve">This will provide </w:t>
      </w:r>
      <w:r w:rsidR="00B56778">
        <w:t xml:space="preserve">an environment where planning, investment and priority setting is transparent and coordinated. In doing so, we can bring IT into an environment of </w:t>
      </w:r>
      <w:r w:rsidR="00982D19">
        <w:t xml:space="preserve">district-wide </w:t>
      </w:r>
      <w:r w:rsidR="00B56778">
        <w:t xml:space="preserve">control – supported by clear </w:t>
      </w:r>
      <w:r w:rsidR="0004038F">
        <w:t>governance processes</w:t>
      </w:r>
      <w:r w:rsidR="00B56778">
        <w:t xml:space="preserve">, </w:t>
      </w:r>
      <w:r w:rsidR="0004038F">
        <w:t xml:space="preserve">policies, </w:t>
      </w:r>
      <w:r w:rsidR="00B56778">
        <w:t xml:space="preserve">mandates and </w:t>
      </w:r>
      <w:r w:rsidR="00982D19">
        <w:t xml:space="preserve">district-wide </w:t>
      </w:r>
      <w:r w:rsidR="00B56778">
        <w:t>perspectives on IT strategy, priorities and associated investments.</w:t>
      </w:r>
    </w:p>
    <w:p w:rsidR="00B56778" w:rsidRDefault="00B56778" w:rsidP="00B56778">
      <w:r>
        <w:t>Specifically, a new approach to governance needs to accomplish:</w:t>
      </w:r>
    </w:p>
    <w:p w:rsidR="00B56778" w:rsidRDefault="00B56778" w:rsidP="006E74CA">
      <w:pPr>
        <w:spacing w:after="0"/>
      </w:pPr>
      <w:r>
        <w:t>•</w:t>
      </w:r>
      <w:r>
        <w:tab/>
        <w:t xml:space="preserve">A </w:t>
      </w:r>
      <w:r w:rsidR="00C613BB">
        <w:t>District</w:t>
      </w:r>
      <w:r>
        <w:t xml:space="preserve"> IT plan that is aligned with and enables KCCD’s strategic and business priorities;</w:t>
      </w:r>
    </w:p>
    <w:p w:rsidR="00B56778" w:rsidRDefault="00B56778" w:rsidP="006E74CA">
      <w:pPr>
        <w:spacing w:after="0"/>
      </w:pPr>
      <w:r>
        <w:t>•</w:t>
      </w:r>
      <w:r>
        <w:tab/>
        <w:t>A consolidated view of IT investments on which KCCD can set priorities and measure return;</w:t>
      </w:r>
    </w:p>
    <w:p w:rsidR="00B56778" w:rsidRDefault="00B56778" w:rsidP="006E74CA">
      <w:pPr>
        <w:spacing w:after="0"/>
      </w:pPr>
      <w:r>
        <w:t>•</w:t>
      </w:r>
      <w:r>
        <w:tab/>
        <w:t xml:space="preserve">Clarity on </w:t>
      </w:r>
      <w:r w:rsidR="00982D19">
        <w:t xml:space="preserve">district-wide </w:t>
      </w:r>
      <w:r>
        <w:t xml:space="preserve">IT mandates and authorities among </w:t>
      </w:r>
      <w:r w:rsidR="00276BCE">
        <w:t>colleges</w:t>
      </w:r>
      <w:r>
        <w:t xml:space="preserve"> and administrative units;</w:t>
      </w:r>
    </w:p>
    <w:p w:rsidR="00B56778" w:rsidRDefault="00B56778" w:rsidP="006E74CA">
      <w:pPr>
        <w:spacing w:after="0"/>
      </w:pPr>
      <w:r>
        <w:t>•</w:t>
      </w:r>
      <w:r>
        <w:tab/>
        <w:t xml:space="preserve">All </w:t>
      </w:r>
      <w:r w:rsidR="00C613BB">
        <w:t>District</w:t>
      </w:r>
      <w:r>
        <w:t xml:space="preserve"> IT advisory and governance processes aligned to strategy;</w:t>
      </w:r>
    </w:p>
    <w:p w:rsidR="00B56778" w:rsidRDefault="00B56778" w:rsidP="006E74CA">
      <w:pPr>
        <w:spacing w:after="0"/>
      </w:pPr>
      <w:r>
        <w:t>•</w:t>
      </w:r>
      <w:r>
        <w:tab/>
        <w:t>A process to ensure IT projects across KCCD are aligned to and compliant with core IT standards and guidelines</w:t>
      </w:r>
      <w:r w:rsidR="006E74CA">
        <w:t>.</w:t>
      </w:r>
    </w:p>
    <w:p w:rsidR="0035769F" w:rsidRDefault="00B56778" w:rsidP="006E74CA">
      <w:pPr>
        <w:spacing w:after="0"/>
      </w:pPr>
      <w:r>
        <w:t>•</w:t>
      </w:r>
      <w:r>
        <w:tab/>
        <w:t xml:space="preserve">A new state where IT is brought into an environment of control through formal governance processes where </w:t>
      </w:r>
      <w:r w:rsidR="00D25ED1">
        <w:t>key</w:t>
      </w:r>
      <w:r>
        <w:t xml:space="preserve"> leaders </w:t>
      </w:r>
      <w:r w:rsidR="00D25ED1">
        <w:t xml:space="preserve">across KCCD </w:t>
      </w:r>
      <w:r>
        <w:t>have meaningful roles in IT decision-making and priorit</w:t>
      </w:r>
      <w:r w:rsidR="006E74CA">
        <w:t>ies</w:t>
      </w:r>
      <w:r>
        <w:t>.</w:t>
      </w:r>
    </w:p>
    <w:p w:rsidR="006E74CA" w:rsidRDefault="006E74CA" w:rsidP="006E74CA">
      <w:pPr>
        <w:spacing w:after="0"/>
      </w:pPr>
    </w:p>
    <w:p w:rsidR="004E33C8" w:rsidRDefault="00B56778" w:rsidP="007A3A37">
      <w:r>
        <w:t xml:space="preserve">In this regard, the scope of IT governance is </w:t>
      </w:r>
      <w:r w:rsidR="00982D19">
        <w:t xml:space="preserve">district-wide </w:t>
      </w:r>
      <w:r>
        <w:t>and extends across the IT function – including and beyond the Information Technology (IT) department.</w:t>
      </w:r>
      <w:r w:rsidR="004E33C8">
        <w:t xml:space="preserve"> </w:t>
      </w:r>
    </w:p>
    <w:p w:rsidR="00D937DF" w:rsidRPr="00982D19" w:rsidRDefault="00D937DF" w:rsidP="00D937DF">
      <w:pPr>
        <w:rPr>
          <w:sz w:val="28"/>
          <w:szCs w:val="28"/>
        </w:rPr>
      </w:pPr>
      <w:r w:rsidRPr="00982D19">
        <w:rPr>
          <w:sz w:val="28"/>
          <w:szCs w:val="28"/>
        </w:rPr>
        <w:t>III.</w:t>
      </w:r>
      <w:r w:rsidRPr="00982D19">
        <w:rPr>
          <w:sz w:val="28"/>
          <w:szCs w:val="28"/>
        </w:rPr>
        <w:tab/>
        <w:t>IT Governance Structure</w:t>
      </w:r>
    </w:p>
    <w:p w:rsidR="00D937DF" w:rsidRDefault="00D937DF" w:rsidP="00D937DF">
      <w:r>
        <w:t>1.</w:t>
      </w:r>
      <w:r>
        <w:tab/>
        <w:t>KCCD IT Advisory Council (</w:t>
      </w:r>
      <w:r w:rsidR="000D6536">
        <w:t>KITAC</w:t>
      </w:r>
      <w:r w:rsidR="00E53A0D">
        <w:t>?</w:t>
      </w:r>
      <w:r>
        <w:t>)</w:t>
      </w:r>
      <w:r w:rsidR="006B78D9">
        <w:t xml:space="preserve"> (Central Committee)</w:t>
      </w:r>
    </w:p>
    <w:p w:rsidR="00D937DF" w:rsidRDefault="00D937DF" w:rsidP="00D937DF">
      <w:r>
        <w:t xml:space="preserve">The </w:t>
      </w:r>
      <w:r w:rsidR="000D6536">
        <w:t>KITAC</w:t>
      </w:r>
      <w:r>
        <w:t xml:space="preserve"> will engage senior-level leaders</w:t>
      </w:r>
      <w:r w:rsidR="00B62792">
        <w:t xml:space="preserve">, faculty, and staff </w:t>
      </w:r>
      <w:r w:rsidR="00A479D4">
        <w:t>constituencies</w:t>
      </w:r>
      <w:r>
        <w:t xml:space="preserve"> from across KCCD in providing recommendations and advice to the CIO </w:t>
      </w:r>
      <w:r w:rsidR="00811A2B">
        <w:t>on</w:t>
      </w:r>
      <w:r>
        <w:t xml:space="preserve"> IT strategies and investment proposals</w:t>
      </w:r>
      <w:r w:rsidR="008F1A7A">
        <w:t>.</w:t>
      </w:r>
    </w:p>
    <w:p w:rsidR="00D937DF" w:rsidRPr="004E0CE4" w:rsidRDefault="004E0CE4" w:rsidP="00D937DF">
      <w:r w:rsidRPr="004E0CE4">
        <w:t>Purpose</w:t>
      </w:r>
      <w:r w:rsidR="00D937DF" w:rsidRPr="004E0CE4">
        <w:t>:</w:t>
      </w:r>
    </w:p>
    <w:p w:rsidR="00D937DF" w:rsidRPr="004E0CE4" w:rsidRDefault="00D937DF" w:rsidP="004E0CE4">
      <w:pPr>
        <w:pStyle w:val="ListParagraph"/>
        <w:numPr>
          <w:ilvl w:val="0"/>
          <w:numId w:val="6"/>
        </w:numPr>
        <w:spacing w:after="0"/>
        <w:ind w:left="720"/>
      </w:pPr>
      <w:r w:rsidRPr="004E0CE4">
        <w:t xml:space="preserve">Reviews </w:t>
      </w:r>
      <w:r w:rsidR="00982D19" w:rsidRPr="004E0CE4">
        <w:t xml:space="preserve">district-wide </w:t>
      </w:r>
      <w:r w:rsidRPr="004E0CE4">
        <w:t>IT investments for alignment with institutional goals, evaluates their benefits</w:t>
      </w:r>
      <w:r w:rsidR="00E03985">
        <w:t>\</w:t>
      </w:r>
      <w:r w:rsidRPr="004E0CE4">
        <w:t>risks and recommends</w:t>
      </w:r>
      <w:r w:rsidR="00982D19" w:rsidRPr="004E0CE4">
        <w:t xml:space="preserve"> IT project investments to the</w:t>
      </w:r>
      <w:r w:rsidRPr="004E0CE4">
        <w:t xml:space="preserve"> </w:t>
      </w:r>
      <w:r w:rsidR="00B639E3" w:rsidRPr="004E0CE4">
        <w:t>Chancellors Cabinet</w:t>
      </w:r>
      <w:r w:rsidRPr="004E0CE4">
        <w:t xml:space="preserve"> for </w:t>
      </w:r>
      <w:r w:rsidR="004E0CE4" w:rsidRPr="004E0CE4">
        <w:t>approval;</w:t>
      </w:r>
      <w:r w:rsidR="004E0CE4" w:rsidRPr="004E0CE4">
        <w:br/>
      </w:r>
    </w:p>
    <w:p w:rsidR="004E0CE4" w:rsidRPr="004E0CE4" w:rsidRDefault="004E0CE4" w:rsidP="004E0CE4">
      <w:pPr>
        <w:pStyle w:val="ListParagraph"/>
        <w:numPr>
          <w:ilvl w:val="0"/>
          <w:numId w:val="6"/>
        </w:numPr>
        <w:spacing w:after="0"/>
        <w:ind w:left="720"/>
        <w:rPr>
          <w:rFonts w:cs="Times New Roman"/>
        </w:rPr>
      </w:pPr>
      <w:r w:rsidRPr="004E0CE4">
        <w:rPr>
          <w:rFonts w:cs="Times New Roman"/>
        </w:rPr>
        <w:t xml:space="preserve">Ensures the effectiveness of IT </w:t>
      </w:r>
      <w:r w:rsidR="00A479D4">
        <w:rPr>
          <w:rFonts w:cs="Times New Roman"/>
        </w:rPr>
        <w:t>g</w:t>
      </w:r>
      <w:r w:rsidRPr="004E0CE4">
        <w:rPr>
          <w:rFonts w:cs="Times New Roman"/>
        </w:rPr>
        <w:t>overnance and its alignment with district-wide strategy and business priorities while supporting the strategic plans of Kern CCD district.</w:t>
      </w:r>
    </w:p>
    <w:p w:rsidR="004E0CE4" w:rsidRDefault="004E0CE4" w:rsidP="004E0CE4">
      <w:pPr>
        <w:autoSpaceDE w:val="0"/>
        <w:autoSpaceDN w:val="0"/>
        <w:adjustRightInd w:val="0"/>
        <w:spacing w:after="0" w:line="240" w:lineRule="auto"/>
      </w:pPr>
    </w:p>
    <w:p w:rsidR="004E0CE4" w:rsidRPr="004E0CE4" w:rsidRDefault="004E0CE4" w:rsidP="004E0CE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20"/>
      </w:pPr>
      <w:r w:rsidRPr="004E0CE4">
        <w:t>Provides the means through which the district plans the orderly systems technology growth, prioritization, change, and development.</w:t>
      </w:r>
    </w:p>
    <w:p w:rsidR="004E0CE4" w:rsidRPr="004E0CE4" w:rsidRDefault="004E0CE4" w:rsidP="004E0CE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20"/>
      </w:pPr>
      <w:r w:rsidRPr="004E0CE4">
        <w:lastRenderedPageBreak/>
        <w:t>Provides guidance for technology project and planning issues and brings stakeholders together to gather input, complete tasks, and resolve issues related to projects and operational IT tasks.</w:t>
      </w:r>
    </w:p>
    <w:p w:rsidR="00970070" w:rsidRDefault="00970070" w:rsidP="00D937DF">
      <w:pPr>
        <w:spacing w:after="0"/>
      </w:pPr>
    </w:p>
    <w:p w:rsidR="00D937DF" w:rsidRDefault="00D937DF" w:rsidP="00D937DF">
      <w:pPr>
        <w:spacing w:after="0"/>
      </w:pPr>
      <w:r>
        <w:t>Scope:</w:t>
      </w:r>
    </w:p>
    <w:p w:rsidR="00CA4A16" w:rsidRDefault="00CA4A16" w:rsidP="00D937DF">
      <w:pPr>
        <w:spacing w:after="0"/>
      </w:pPr>
    </w:p>
    <w:p w:rsidR="00D937DF" w:rsidRDefault="00D937DF" w:rsidP="00D937DF">
      <w:pPr>
        <w:spacing w:after="0"/>
      </w:pPr>
      <w:r>
        <w:t>•</w:t>
      </w:r>
      <w:r>
        <w:tab/>
        <w:t xml:space="preserve">All </w:t>
      </w:r>
      <w:r w:rsidR="00793D97">
        <w:t xml:space="preserve">technology related </w:t>
      </w:r>
      <w:r>
        <w:t xml:space="preserve">plans, projects and priorities across KCCD </w:t>
      </w:r>
      <w:r w:rsidR="00793D97">
        <w:t xml:space="preserve">are </w:t>
      </w:r>
      <w:r>
        <w:t xml:space="preserve">recommended to </w:t>
      </w:r>
      <w:r w:rsidR="000D6536">
        <w:t>KITAC</w:t>
      </w:r>
      <w:r w:rsidR="00E03985">
        <w:t xml:space="preserve"> </w:t>
      </w:r>
      <w:r w:rsidR="00793D97">
        <w:t xml:space="preserve">and </w:t>
      </w:r>
      <w:r>
        <w:t xml:space="preserve">fall within the mandate of </w:t>
      </w:r>
      <w:r w:rsidR="000D6536">
        <w:t>KITAC</w:t>
      </w:r>
      <w:r>
        <w:t>.</w:t>
      </w:r>
    </w:p>
    <w:p w:rsidR="00B8111A" w:rsidRDefault="00B8111A" w:rsidP="0048144E">
      <w:pPr>
        <w:spacing w:after="0"/>
      </w:pPr>
    </w:p>
    <w:p w:rsidR="007D227F" w:rsidRDefault="007D227F" w:rsidP="008D0EB5">
      <w:pPr>
        <w:spacing w:after="0"/>
      </w:pPr>
      <w:r>
        <w:t>Governance Membership</w:t>
      </w:r>
      <w:r w:rsidR="00F14418">
        <w:t xml:space="preserve"> - </w:t>
      </w:r>
      <w:r>
        <w:t xml:space="preserve">representative of the entire district community. </w:t>
      </w:r>
    </w:p>
    <w:p w:rsidR="001D6F43" w:rsidRDefault="001D6F43" w:rsidP="001D6F43">
      <w:pPr>
        <w:numPr>
          <w:ilvl w:val="0"/>
          <w:numId w:val="1"/>
        </w:numPr>
        <w:spacing w:before="100" w:beforeAutospacing="1" w:after="100" w:afterAutospacing="1" w:line="240" w:lineRule="auto"/>
      </w:pPr>
      <w:r w:rsidRPr="00077BCC">
        <w:t xml:space="preserve">Chief Information Officer (District) </w:t>
      </w:r>
      <w:r w:rsidR="008D0EB5">
        <w:t>–</w:t>
      </w:r>
      <w:r w:rsidRPr="00077BCC">
        <w:t xml:space="preserve"> Chair</w:t>
      </w:r>
    </w:p>
    <w:p w:rsidR="006F292B" w:rsidRDefault="006F292B" w:rsidP="001D6F43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District Office – 1 representative</w:t>
      </w:r>
    </w:p>
    <w:p w:rsidR="008D0EB5" w:rsidRDefault="008D0EB5" w:rsidP="001D6F43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Bakersfield college – 3 representatives</w:t>
      </w:r>
      <w:r w:rsidR="00965E74">
        <w:t xml:space="preserve"> assigned by college</w:t>
      </w:r>
    </w:p>
    <w:p w:rsidR="008D0EB5" w:rsidRDefault="008D0EB5" w:rsidP="008D0EB5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Cerro Coso college – 3 representatives</w:t>
      </w:r>
      <w:r w:rsidR="00965E74">
        <w:t xml:space="preserve"> assigned by college</w:t>
      </w:r>
    </w:p>
    <w:p w:rsidR="008D0EB5" w:rsidRDefault="008D0EB5" w:rsidP="008D0EB5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Porterville college – 3 representatives</w:t>
      </w:r>
      <w:r w:rsidR="00965E74">
        <w:t xml:space="preserve"> assigned by college</w:t>
      </w:r>
    </w:p>
    <w:p w:rsidR="00D937DF" w:rsidRDefault="00F00741" w:rsidP="00970070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AA</w:t>
      </w:r>
      <w:r w:rsidR="00D937DF">
        <w:t>: CIO Office - non-voting</w:t>
      </w:r>
    </w:p>
    <w:p w:rsidR="001D74B0" w:rsidRDefault="001D74B0" w:rsidP="00D937DF">
      <w:r>
        <w:t xml:space="preserve">Each college will determine </w:t>
      </w:r>
      <w:r w:rsidR="00C523D8">
        <w:t xml:space="preserve">their </w:t>
      </w:r>
      <w:r>
        <w:t xml:space="preserve">college representatives. </w:t>
      </w:r>
    </w:p>
    <w:p w:rsidR="00D937DF" w:rsidRDefault="00D937DF" w:rsidP="00D937DF">
      <w:r>
        <w:t>Terms and Processes:</w:t>
      </w:r>
    </w:p>
    <w:p w:rsidR="00D937DF" w:rsidRDefault="00D937DF" w:rsidP="009B16CC">
      <w:pPr>
        <w:pStyle w:val="ListParagraph"/>
        <w:numPr>
          <w:ilvl w:val="0"/>
          <w:numId w:val="17"/>
        </w:numPr>
        <w:spacing w:after="0"/>
      </w:pPr>
      <w:r>
        <w:t xml:space="preserve">Meets at least </w:t>
      </w:r>
      <w:r w:rsidR="00D50800">
        <w:t>Monthly</w:t>
      </w:r>
      <w:r>
        <w:t xml:space="preserve"> (</w:t>
      </w:r>
      <w:r w:rsidR="00D50800">
        <w:t>less</w:t>
      </w:r>
      <w:r>
        <w:t xml:space="preserve"> often if required).</w:t>
      </w:r>
    </w:p>
    <w:p w:rsidR="00D937DF" w:rsidRDefault="00D937DF" w:rsidP="009B16CC">
      <w:pPr>
        <w:pStyle w:val="ListParagraph"/>
        <w:numPr>
          <w:ilvl w:val="0"/>
          <w:numId w:val="17"/>
        </w:numPr>
        <w:spacing w:after="0"/>
      </w:pPr>
      <w:r>
        <w:t>Members must be in attendance to vote.</w:t>
      </w:r>
    </w:p>
    <w:p w:rsidR="002031F8" w:rsidRDefault="002031F8" w:rsidP="002031F8">
      <w:pPr>
        <w:spacing w:after="0"/>
      </w:pPr>
    </w:p>
    <w:p w:rsidR="00D937DF" w:rsidRDefault="00D937DF" w:rsidP="00D937DF">
      <w:r>
        <w:t>2.</w:t>
      </w:r>
      <w:r>
        <w:tab/>
      </w:r>
      <w:r w:rsidR="000D6536">
        <w:t>KITAC</w:t>
      </w:r>
      <w:r>
        <w:t xml:space="preserve"> </w:t>
      </w:r>
      <w:r w:rsidR="00B90BE8">
        <w:t>Sub-</w:t>
      </w:r>
      <w:r>
        <w:t>Committees</w:t>
      </w:r>
    </w:p>
    <w:p w:rsidR="00D937DF" w:rsidRDefault="0088587A" w:rsidP="0038228B">
      <w:r>
        <w:t>Sub</w:t>
      </w:r>
      <w:r w:rsidR="00E03985">
        <w:t>-</w:t>
      </w:r>
      <w:r>
        <w:t>committees provid</w:t>
      </w:r>
      <w:r w:rsidR="00BD2680">
        <w:t>e</w:t>
      </w:r>
      <w:r>
        <w:t xml:space="preserve"> recommendations on services, programs, </w:t>
      </w:r>
      <w:r w:rsidR="00BD2680">
        <w:t xml:space="preserve">security, </w:t>
      </w:r>
      <w:r>
        <w:t xml:space="preserve">policies and procedures on specific topics </w:t>
      </w:r>
      <w:r w:rsidR="00BD2680">
        <w:t xml:space="preserve">that </w:t>
      </w:r>
      <w:r>
        <w:t>will support KITAC</w:t>
      </w:r>
      <w:r w:rsidR="00D937DF">
        <w:t>.</w:t>
      </w:r>
      <w:r w:rsidR="0038228B">
        <w:t xml:space="preserve"> Sub-committees are ongoing groups that are responsible for specific issues and recommendations in certain areas of responsibility or interest of KCCD. </w:t>
      </w:r>
      <w:r w:rsidR="00C74462">
        <w:t xml:space="preserve">Other committees can be created as needed and will follow the same processes.  </w:t>
      </w:r>
    </w:p>
    <w:p w:rsidR="00D937DF" w:rsidRDefault="00D937DF" w:rsidP="00D937DF">
      <w:r>
        <w:t xml:space="preserve">There are </w:t>
      </w:r>
      <w:r w:rsidR="0045230D">
        <w:t>two</w:t>
      </w:r>
      <w:r>
        <w:t xml:space="preserve"> primary </w:t>
      </w:r>
      <w:r w:rsidR="00B05EE8">
        <w:t xml:space="preserve">sub </w:t>
      </w:r>
      <w:r>
        <w:t>committees</w:t>
      </w:r>
      <w:r w:rsidR="002D0117">
        <w:t xml:space="preserve"> providing input into the decision process</w:t>
      </w:r>
      <w:r>
        <w:t>:</w:t>
      </w:r>
    </w:p>
    <w:p w:rsidR="000453E3" w:rsidRDefault="002D0117" w:rsidP="000453E3">
      <w:pPr>
        <w:spacing w:after="0"/>
      </w:pPr>
      <w:r>
        <w:t>a</w:t>
      </w:r>
      <w:r w:rsidR="00E805BB">
        <w:t>)</w:t>
      </w:r>
      <w:r w:rsidR="00E805BB">
        <w:tab/>
      </w:r>
      <w:r w:rsidR="000453E3" w:rsidRPr="006A23E8">
        <w:rPr>
          <w:u w:val="single"/>
        </w:rPr>
        <w:t>Enterprise Systems IT Steering Committee (EITSC)</w:t>
      </w:r>
    </w:p>
    <w:p w:rsidR="00B67524" w:rsidRDefault="00B67524" w:rsidP="00B67524">
      <w:pPr>
        <w:spacing w:after="0"/>
      </w:pPr>
    </w:p>
    <w:p w:rsidR="00B67524" w:rsidRDefault="000453E3" w:rsidP="00B67524">
      <w:pPr>
        <w:spacing w:after="0"/>
      </w:pPr>
      <w:r>
        <w:t>EITSC</w:t>
      </w:r>
      <w:r w:rsidR="00B67524">
        <w:t xml:space="preserve">’s focus is the administrative </w:t>
      </w:r>
      <w:r w:rsidR="000F03D0">
        <w:t xml:space="preserve">system (Banner) </w:t>
      </w:r>
      <w:r w:rsidR="00B67524">
        <w:t>operations and services IT portfolio.</w:t>
      </w:r>
    </w:p>
    <w:p w:rsidR="00B67524" w:rsidRDefault="00B67524" w:rsidP="00B67524">
      <w:pPr>
        <w:spacing w:after="0"/>
      </w:pPr>
    </w:p>
    <w:p w:rsidR="00B67524" w:rsidRDefault="000F03D0" w:rsidP="00B67524">
      <w:pPr>
        <w:spacing w:after="0"/>
      </w:pPr>
      <w:r>
        <w:t>b</w:t>
      </w:r>
      <w:r w:rsidR="00B67524">
        <w:t>)</w:t>
      </w:r>
      <w:r w:rsidR="00B67524">
        <w:tab/>
      </w:r>
      <w:r w:rsidR="00B67524" w:rsidRPr="006A23E8">
        <w:rPr>
          <w:u w:val="single"/>
        </w:rPr>
        <w:t>Enterprise IT Architecture Committee (EITAC)</w:t>
      </w:r>
    </w:p>
    <w:p w:rsidR="00E03985" w:rsidRDefault="00E03985" w:rsidP="000F03D0">
      <w:pPr>
        <w:spacing w:after="0"/>
      </w:pPr>
    </w:p>
    <w:p w:rsidR="008D3AE7" w:rsidRDefault="00B67524" w:rsidP="000F03D0">
      <w:pPr>
        <w:spacing w:after="0"/>
      </w:pPr>
      <w:r>
        <w:t xml:space="preserve">The EITAC’s focus is </w:t>
      </w:r>
      <w:r w:rsidR="00982D19">
        <w:t xml:space="preserve">district-wide </w:t>
      </w:r>
      <w:r>
        <w:t>IT infrastructure, applications, data and security domains</w:t>
      </w:r>
      <w:r w:rsidR="000F03D0">
        <w:t xml:space="preserve"> to include our “Cloud First” direction</w:t>
      </w:r>
      <w:r>
        <w:t xml:space="preserve">. </w:t>
      </w:r>
    </w:p>
    <w:p w:rsidR="000F03D0" w:rsidRDefault="000F03D0" w:rsidP="000F03D0">
      <w:pPr>
        <w:spacing w:after="0"/>
        <w:rPr>
          <w:sz w:val="28"/>
          <w:szCs w:val="28"/>
        </w:rPr>
      </w:pPr>
    </w:p>
    <w:p w:rsidR="00687082" w:rsidRPr="00687082" w:rsidRDefault="00687082" w:rsidP="00687082">
      <w:pPr>
        <w:spacing w:after="0"/>
        <w:rPr>
          <w:sz w:val="28"/>
          <w:szCs w:val="28"/>
        </w:rPr>
      </w:pPr>
      <w:r w:rsidRPr="00687082">
        <w:rPr>
          <w:sz w:val="28"/>
          <w:szCs w:val="28"/>
        </w:rPr>
        <w:t>IV.</w:t>
      </w:r>
      <w:r w:rsidRPr="00687082">
        <w:rPr>
          <w:sz w:val="28"/>
          <w:szCs w:val="28"/>
        </w:rPr>
        <w:tab/>
        <w:t>IT Governance Structure</w:t>
      </w:r>
    </w:p>
    <w:p w:rsidR="00687082" w:rsidRDefault="00687082" w:rsidP="00687082">
      <w:pPr>
        <w:spacing w:after="0"/>
      </w:pPr>
    </w:p>
    <w:p w:rsidR="00687082" w:rsidRDefault="000D6536" w:rsidP="00687082">
      <w:pPr>
        <w:spacing w:after="0"/>
      </w:pPr>
      <w:r>
        <w:t>KITAC</w:t>
      </w:r>
      <w:r w:rsidR="00687082">
        <w:t xml:space="preserve"> and its committees will be supported by approved</w:t>
      </w:r>
      <w:r w:rsidR="00926F24">
        <w:t xml:space="preserve"> operating procedures</w:t>
      </w:r>
      <w:r w:rsidR="00687082">
        <w:t>. Draft</w:t>
      </w:r>
      <w:r w:rsidR="00926F24">
        <w:t>s</w:t>
      </w:r>
      <w:r w:rsidR="00687082">
        <w:t xml:space="preserve"> will be reviewed for approval at the meetings of </w:t>
      </w:r>
      <w:r>
        <w:t>KITAC</w:t>
      </w:r>
      <w:r w:rsidR="00687082">
        <w:t xml:space="preserve"> and its committees. The </w:t>
      </w:r>
      <w:r w:rsidR="00926F24">
        <w:t>operating procedures</w:t>
      </w:r>
      <w:r w:rsidR="00687082">
        <w:t xml:space="preserve"> should address:</w:t>
      </w:r>
    </w:p>
    <w:p w:rsidR="007742E8" w:rsidRDefault="007742E8" w:rsidP="00687082">
      <w:pPr>
        <w:spacing w:after="0"/>
      </w:pPr>
    </w:p>
    <w:p w:rsidR="00687082" w:rsidRDefault="00687082" w:rsidP="00687082">
      <w:pPr>
        <w:spacing w:after="0"/>
      </w:pPr>
      <w:r>
        <w:lastRenderedPageBreak/>
        <w:t>•</w:t>
      </w:r>
      <w:r>
        <w:tab/>
        <w:t>Decision-making and issue escalation processes;</w:t>
      </w:r>
    </w:p>
    <w:p w:rsidR="00687082" w:rsidRDefault="00687082" w:rsidP="00687082">
      <w:pPr>
        <w:spacing w:after="0"/>
      </w:pPr>
      <w:r>
        <w:t>•</w:t>
      </w:r>
      <w:r>
        <w:tab/>
        <w:t xml:space="preserve">Member expectations and participation – inc. Delegation/Non-delegation </w:t>
      </w:r>
      <w:r w:rsidR="00926F24">
        <w:t>authorities;</w:t>
      </w:r>
    </w:p>
    <w:p w:rsidR="00687082" w:rsidRDefault="00687082" w:rsidP="00687082">
      <w:pPr>
        <w:spacing w:after="0"/>
      </w:pPr>
      <w:r>
        <w:t>•</w:t>
      </w:r>
      <w:r>
        <w:tab/>
        <w:t>Meeting ag</w:t>
      </w:r>
      <w:r w:rsidR="00690388">
        <w:t>enda and supporting documents;</w:t>
      </w:r>
    </w:p>
    <w:p w:rsidR="00687082" w:rsidRDefault="00687082" w:rsidP="00687082">
      <w:pPr>
        <w:spacing w:after="0"/>
      </w:pPr>
      <w:r>
        <w:t>•</w:t>
      </w:r>
      <w:r>
        <w:tab/>
        <w:t>Other logistic matters.</w:t>
      </w:r>
    </w:p>
    <w:p w:rsidR="00687082" w:rsidRDefault="00687082" w:rsidP="00687082">
      <w:pPr>
        <w:spacing w:after="0"/>
      </w:pPr>
    </w:p>
    <w:p w:rsidR="00003FF0" w:rsidRDefault="00003FF0" w:rsidP="00003FF0">
      <w:pPr>
        <w:spacing w:after="0"/>
        <w:rPr>
          <w:sz w:val="28"/>
          <w:szCs w:val="28"/>
        </w:rPr>
      </w:pPr>
      <w:r w:rsidRPr="00003FF0">
        <w:rPr>
          <w:sz w:val="28"/>
          <w:szCs w:val="28"/>
        </w:rPr>
        <w:t>V.</w:t>
      </w:r>
      <w:r w:rsidRPr="00003FF0">
        <w:rPr>
          <w:sz w:val="28"/>
          <w:szCs w:val="28"/>
        </w:rPr>
        <w:tab/>
        <w:t>Key Governance Pr</w:t>
      </w:r>
      <w:r w:rsidR="00BD2680">
        <w:rPr>
          <w:sz w:val="28"/>
          <w:szCs w:val="28"/>
        </w:rPr>
        <w:t>ocedures</w:t>
      </w:r>
    </w:p>
    <w:p w:rsidR="00003FF0" w:rsidRDefault="00003FF0" w:rsidP="00003FF0">
      <w:pPr>
        <w:spacing w:after="0"/>
      </w:pPr>
    </w:p>
    <w:p w:rsidR="00003FF0" w:rsidRDefault="00003FF0" w:rsidP="00003FF0">
      <w:pPr>
        <w:spacing w:after="0"/>
      </w:pPr>
      <w:r>
        <w:t>Proposals for projects are prepared, submitted and evaluated based on the following core assumptions:</w:t>
      </w:r>
    </w:p>
    <w:p w:rsidR="00687082" w:rsidRDefault="00687082" w:rsidP="00687082">
      <w:pPr>
        <w:spacing w:after="0"/>
      </w:pPr>
    </w:p>
    <w:p w:rsidR="00547D4E" w:rsidRDefault="00547D4E" w:rsidP="003C3182">
      <w:pPr>
        <w:pStyle w:val="ListParagraph"/>
        <w:numPr>
          <w:ilvl w:val="0"/>
          <w:numId w:val="18"/>
        </w:numPr>
        <w:spacing w:after="0"/>
      </w:pPr>
      <w:r>
        <w:t>Projects will be proposed, assessed, prioritized and approved through a common and transparent criteria set that are based on business needs, drivers, TCO, and considerations.</w:t>
      </w:r>
      <w:r>
        <w:br/>
      </w:r>
    </w:p>
    <w:p w:rsidR="003C3182" w:rsidRDefault="003C3182" w:rsidP="003C3182">
      <w:pPr>
        <w:pStyle w:val="ListParagraph"/>
        <w:numPr>
          <w:ilvl w:val="0"/>
          <w:numId w:val="18"/>
        </w:numPr>
        <w:spacing w:after="0"/>
      </w:pPr>
      <w:r>
        <w:t>Some IT project proposals may not follow the standard review process as they could be deemed Mandatory (i.e. to comply with legislative, contractual, or regulatory requirements).</w:t>
      </w:r>
    </w:p>
    <w:p w:rsidR="003C3182" w:rsidRDefault="003C3182" w:rsidP="00687082">
      <w:pPr>
        <w:spacing w:after="0"/>
      </w:pPr>
    </w:p>
    <w:p w:rsidR="00547D4E" w:rsidRDefault="00547D4E" w:rsidP="003C3182">
      <w:pPr>
        <w:pStyle w:val="ListParagraph"/>
        <w:numPr>
          <w:ilvl w:val="0"/>
          <w:numId w:val="18"/>
        </w:numPr>
        <w:spacing w:after="0"/>
      </w:pPr>
      <w:r>
        <w:t>S</w:t>
      </w:r>
      <w:r w:rsidR="003C3182">
        <w:t xml:space="preserve">ome IT project proposals may enter the process as fully </w:t>
      </w:r>
      <w:r>
        <w:t>funded, resourced, and therefore, would not have significant</w:t>
      </w:r>
      <w:r w:rsidR="00EA32D0">
        <w:t xml:space="preserve"> impact</w:t>
      </w:r>
      <w:r>
        <w:t xml:space="preserve"> on existing IT resources</w:t>
      </w:r>
      <w:r w:rsidR="003C3182">
        <w:t xml:space="preserve">. This would include total cost of ownership (TCO). These projects would </w:t>
      </w:r>
      <w:r>
        <w:t xml:space="preserve">be accelerated </w:t>
      </w:r>
      <w:r w:rsidR="003C3182">
        <w:t xml:space="preserve">through the evaluation </w:t>
      </w:r>
      <w:r>
        <w:t xml:space="preserve">process. </w:t>
      </w:r>
    </w:p>
    <w:p w:rsidR="00547D4E" w:rsidRDefault="00547D4E" w:rsidP="00547D4E">
      <w:pPr>
        <w:pStyle w:val="ListParagraph"/>
      </w:pPr>
    </w:p>
    <w:p w:rsidR="003D7B10" w:rsidRDefault="003D7B10" w:rsidP="003D7B10">
      <w:pPr>
        <w:spacing w:after="0"/>
      </w:pPr>
      <w:r>
        <w:t>Phases and Components:</w:t>
      </w:r>
    </w:p>
    <w:p w:rsidR="003D7B10" w:rsidRDefault="003D7B10" w:rsidP="003D7B10">
      <w:pPr>
        <w:spacing w:after="0"/>
      </w:pPr>
    </w:p>
    <w:p w:rsidR="003D7B10" w:rsidRDefault="003D7B10" w:rsidP="003D7B10">
      <w:pPr>
        <w:spacing w:after="0"/>
      </w:pPr>
      <w:r>
        <w:t xml:space="preserve">The IT </w:t>
      </w:r>
      <w:r w:rsidR="000451A5">
        <w:t>technology</w:t>
      </w:r>
      <w:r>
        <w:t xml:space="preserve"> review process contains five key phases governing the life-cycle of a proposal from generation to approval as a project. All phases are founded on a common set of criteria. The phases are summarized below.</w:t>
      </w:r>
    </w:p>
    <w:p w:rsidR="003D7B10" w:rsidRDefault="003D7B10" w:rsidP="003D7B10">
      <w:pPr>
        <w:spacing w:after="0"/>
      </w:pPr>
    </w:p>
    <w:p w:rsidR="003D7B10" w:rsidRDefault="003D7B10" w:rsidP="003D7B10">
      <w:pPr>
        <w:spacing w:after="0"/>
      </w:pPr>
      <w:r>
        <w:t>1.</w:t>
      </w:r>
      <w:r>
        <w:tab/>
        <w:t>Submission Process</w:t>
      </w:r>
    </w:p>
    <w:p w:rsidR="00E41815" w:rsidRDefault="00E41815" w:rsidP="003D7B10">
      <w:pPr>
        <w:spacing w:after="0"/>
      </w:pPr>
    </w:p>
    <w:p w:rsidR="003D7B10" w:rsidRDefault="003D7B10" w:rsidP="00E41815">
      <w:pPr>
        <w:pStyle w:val="ListParagraph"/>
        <w:numPr>
          <w:ilvl w:val="0"/>
          <w:numId w:val="26"/>
        </w:numPr>
        <w:spacing w:after="0"/>
      </w:pPr>
      <w:r>
        <w:t xml:space="preserve">In IT Governance, the project proposal is the starting point of turning an idea into a project. </w:t>
      </w:r>
      <w:r w:rsidR="00E41815">
        <w:t xml:space="preserve">This document </w:t>
      </w:r>
      <w:proofErr w:type="gramStart"/>
      <w:r w:rsidR="00E41815">
        <w:t>will be used</w:t>
      </w:r>
      <w:proofErr w:type="gramEnd"/>
      <w:r w:rsidR="00E41815">
        <w:t xml:space="preserve"> to ensure information is provided for the evaluation process.</w:t>
      </w:r>
    </w:p>
    <w:p w:rsidR="00E41815" w:rsidRDefault="00E41815" w:rsidP="00E41815">
      <w:pPr>
        <w:spacing w:after="0"/>
      </w:pPr>
    </w:p>
    <w:p w:rsidR="003D7B10" w:rsidRDefault="003D7B10" w:rsidP="00E41815">
      <w:pPr>
        <w:pStyle w:val="ListParagraph"/>
        <w:numPr>
          <w:ilvl w:val="0"/>
          <w:numId w:val="26"/>
        </w:numPr>
        <w:spacing w:after="0"/>
      </w:pPr>
      <w:r>
        <w:t xml:space="preserve">All proposal submissions </w:t>
      </w:r>
      <w:proofErr w:type="gramStart"/>
      <w:r>
        <w:t>are sent</w:t>
      </w:r>
      <w:proofErr w:type="gramEnd"/>
      <w:r>
        <w:t xml:space="preserve"> to the </w:t>
      </w:r>
      <w:r w:rsidR="00056B40">
        <w:t>appropriate college council</w:t>
      </w:r>
      <w:r>
        <w:t xml:space="preserve"> for</w:t>
      </w:r>
      <w:r w:rsidR="00A36385">
        <w:t xml:space="preserve"> discussion and</w:t>
      </w:r>
      <w:r>
        <w:t xml:space="preserve"> completeness review. </w:t>
      </w:r>
    </w:p>
    <w:p w:rsidR="003D7B10" w:rsidRDefault="003D7B10" w:rsidP="003D7B10">
      <w:pPr>
        <w:spacing w:after="0"/>
      </w:pPr>
      <w:r>
        <w:t xml:space="preserve"> </w:t>
      </w:r>
    </w:p>
    <w:p w:rsidR="007F669F" w:rsidRDefault="007F669F" w:rsidP="007F669F">
      <w:pPr>
        <w:spacing w:after="0"/>
      </w:pPr>
      <w:r>
        <w:t>2.</w:t>
      </w:r>
      <w:r>
        <w:tab/>
      </w:r>
      <w:r w:rsidR="00F95D6D">
        <w:t xml:space="preserve">College </w:t>
      </w:r>
      <w:bookmarkStart w:id="0" w:name="_GoBack"/>
      <w:bookmarkEnd w:id="0"/>
      <w:r>
        <w:t>Evaluation Process</w:t>
      </w:r>
    </w:p>
    <w:p w:rsidR="00577118" w:rsidRDefault="00577118" w:rsidP="007F669F">
      <w:pPr>
        <w:spacing w:after="0"/>
      </w:pPr>
    </w:p>
    <w:p w:rsidR="00A36385" w:rsidRDefault="00A36385" w:rsidP="00E41815">
      <w:pPr>
        <w:pStyle w:val="ListParagraph"/>
        <w:numPr>
          <w:ilvl w:val="0"/>
          <w:numId w:val="24"/>
        </w:numPr>
        <w:spacing w:after="0"/>
      </w:pPr>
      <w:r>
        <w:t>Colleges\</w:t>
      </w:r>
      <w:r w:rsidR="00A24E71">
        <w:t>Committees will review the</w:t>
      </w:r>
      <w:r>
        <w:t>ir</w:t>
      </w:r>
      <w:r w:rsidR="00A24E71">
        <w:t xml:space="preserve"> proposals to qualify them for a full assessment</w:t>
      </w:r>
      <w:r>
        <w:t xml:space="preserve"> and prioritization. </w:t>
      </w:r>
      <w:r w:rsidR="00577118">
        <w:br/>
      </w:r>
    </w:p>
    <w:p w:rsidR="003D7B10" w:rsidRDefault="00A36385" w:rsidP="00E41815">
      <w:pPr>
        <w:pStyle w:val="ListParagraph"/>
        <w:numPr>
          <w:ilvl w:val="0"/>
          <w:numId w:val="24"/>
        </w:numPr>
        <w:spacing w:after="0"/>
      </w:pPr>
      <w:r>
        <w:t xml:space="preserve">When completed, the College representative submits the </w:t>
      </w:r>
      <w:r w:rsidR="00577118">
        <w:t xml:space="preserve">prioritized </w:t>
      </w:r>
      <w:r>
        <w:t>proposals to the KITAC’s Committee.</w:t>
      </w:r>
      <w:r w:rsidR="00A24E71">
        <w:br/>
      </w:r>
    </w:p>
    <w:p w:rsidR="003D7B10" w:rsidRDefault="003D7B10" w:rsidP="003D7B10">
      <w:pPr>
        <w:spacing w:after="0"/>
      </w:pPr>
      <w:r>
        <w:t>3.</w:t>
      </w:r>
      <w:r>
        <w:tab/>
      </w:r>
      <w:r w:rsidR="000D6536">
        <w:t>KITAC</w:t>
      </w:r>
      <w:r>
        <w:t xml:space="preserve"> Evaluation Process</w:t>
      </w:r>
    </w:p>
    <w:p w:rsidR="00577118" w:rsidRDefault="00577118" w:rsidP="003D7B10">
      <w:pPr>
        <w:spacing w:after="0"/>
      </w:pPr>
    </w:p>
    <w:p w:rsidR="005506C5" w:rsidRDefault="005506C5" w:rsidP="00577118">
      <w:pPr>
        <w:pStyle w:val="ListParagraph"/>
        <w:numPr>
          <w:ilvl w:val="0"/>
          <w:numId w:val="23"/>
        </w:numPr>
        <w:spacing w:after="0"/>
      </w:pPr>
      <w:r>
        <w:lastRenderedPageBreak/>
        <w:t>Once the committee determines it has the necessary information to support proceeding, it forwards the proposal to EITAC for an assessment of technical risk/feasibility and alignment with IT standards and guidelines</w:t>
      </w:r>
    </w:p>
    <w:p w:rsidR="00577118" w:rsidRDefault="00577118" w:rsidP="00577118">
      <w:pPr>
        <w:pStyle w:val="ListParagraph"/>
        <w:spacing w:after="0"/>
      </w:pPr>
    </w:p>
    <w:p w:rsidR="005506C5" w:rsidRDefault="005506C5" w:rsidP="00577118">
      <w:pPr>
        <w:pStyle w:val="ListParagraph"/>
        <w:numPr>
          <w:ilvl w:val="0"/>
          <w:numId w:val="23"/>
        </w:numPr>
        <w:spacing w:after="0"/>
      </w:pPr>
      <w:r>
        <w:t>KITAC will evaluate proposals through the established criteria. As KITAC is tasked with taking a district-wide view in its work, its assessment will also include consideration of balancing resources, budgets and implementation capacity across its portfolio;</w:t>
      </w:r>
    </w:p>
    <w:p w:rsidR="00577118" w:rsidRDefault="00577118" w:rsidP="00577118">
      <w:pPr>
        <w:spacing w:after="0"/>
      </w:pPr>
    </w:p>
    <w:p w:rsidR="003D7B10" w:rsidRDefault="003D7B10" w:rsidP="007F669F">
      <w:pPr>
        <w:spacing w:after="0"/>
      </w:pPr>
    </w:p>
    <w:p w:rsidR="000C0D6B" w:rsidRDefault="000C0D6B" w:rsidP="000C0D6B">
      <w:pPr>
        <w:spacing w:after="0"/>
      </w:pPr>
      <w:r>
        <w:t>4.</w:t>
      </w:r>
      <w:r>
        <w:tab/>
        <w:t>Technology Plan Approval Process</w:t>
      </w:r>
    </w:p>
    <w:p w:rsidR="00570281" w:rsidRDefault="00570281" w:rsidP="000C0D6B">
      <w:pPr>
        <w:spacing w:after="0"/>
      </w:pPr>
    </w:p>
    <w:p w:rsidR="000C0D6B" w:rsidRDefault="000C0D6B" w:rsidP="00577118">
      <w:pPr>
        <w:pStyle w:val="ListParagraph"/>
        <w:numPr>
          <w:ilvl w:val="0"/>
          <w:numId w:val="21"/>
        </w:numPr>
        <w:spacing w:after="0"/>
      </w:pPr>
      <w:r>
        <w:t xml:space="preserve">The CIO will review the KITAC’s input on the IT Technology Plan for approval – consulting with KITAC on any revisions that may be required and assessing the plan’s alignment with the Districts Strategic </w:t>
      </w:r>
      <w:r w:rsidR="00570281">
        <w:t>plan</w:t>
      </w:r>
    </w:p>
    <w:p w:rsidR="00570281" w:rsidRDefault="00570281" w:rsidP="000C0D6B">
      <w:pPr>
        <w:spacing w:after="0"/>
      </w:pPr>
    </w:p>
    <w:p w:rsidR="000C0D6B" w:rsidRDefault="00570281" w:rsidP="00577118">
      <w:pPr>
        <w:pStyle w:val="ListParagraph"/>
        <w:numPr>
          <w:ilvl w:val="0"/>
          <w:numId w:val="21"/>
        </w:numPr>
        <w:spacing w:after="0"/>
      </w:pPr>
      <w:r>
        <w:t>The CIO will confirm final approval of projects in the technology plan</w:t>
      </w:r>
      <w:r w:rsidR="000C0D6B">
        <w:t>. Approval communications will be reported back to KITAC</w:t>
      </w:r>
      <w:r>
        <w:t xml:space="preserve"> and posted via </w:t>
      </w:r>
      <w:proofErr w:type="gramStart"/>
      <w:r>
        <w:t>IT’s</w:t>
      </w:r>
      <w:proofErr w:type="gramEnd"/>
      <w:r>
        <w:t xml:space="preserve"> communications processes</w:t>
      </w:r>
      <w:r w:rsidR="000C0D6B">
        <w:t>.</w:t>
      </w:r>
    </w:p>
    <w:p w:rsidR="00577118" w:rsidRDefault="00577118" w:rsidP="00577118">
      <w:pPr>
        <w:pStyle w:val="ListParagraph"/>
      </w:pPr>
    </w:p>
    <w:p w:rsidR="00577118" w:rsidRDefault="00577118" w:rsidP="00577118">
      <w:pPr>
        <w:pStyle w:val="ListParagraph"/>
        <w:numPr>
          <w:ilvl w:val="0"/>
          <w:numId w:val="21"/>
        </w:numPr>
        <w:spacing w:after="0"/>
      </w:pPr>
      <w:r>
        <w:t>Based on its evaluation, KITAC will prepare a single list of priority proposals in the form of an annual IT Technology Plan for recommendation to the Chancellors Cabinet for approval</w:t>
      </w:r>
    </w:p>
    <w:p w:rsidR="000C0D6B" w:rsidRDefault="000C0D6B" w:rsidP="003D7B10">
      <w:pPr>
        <w:spacing w:after="0"/>
      </w:pPr>
    </w:p>
    <w:p w:rsidR="003D7B10" w:rsidRDefault="003D7B10" w:rsidP="003D7B10">
      <w:pPr>
        <w:spacing w:after="0"/>
      </w:pPr>
      <w:r>
        <w:t>5.</w:t>
      </w:r>
      <w:r>
        <w:tab/>
        <w:t>Project Reporting Process</w:t>
      </w:r>
    </w:p>
    <w:p w:rsidR="00D11C69" w:rsidRDefault="00D11C69" w:rsidP="00D11C69">
      <w:pPr>
        <w:spacing w:after="0"/>
      </w:pPr>
    </w:p>
    <w:p w:rsidR="00CE1579" w:rsidRDefault="00CE1579" w:rsidP="00577118">
      <w:pPr>
        <w:pStyle w:val="ListParagraph"/>
        <w:numPr>
          <w:ilvl w:val="0"/>
          <w:numId w:val="22"/>
        </w:numPr>
        <w:spacing w:after="0"/>
      </w:pPr>
      <w:r>
        <w:t>Once approved, project owners will report on project performance against declared outcomes through a process to be developed and coordinated by the CIO office.</w:t>
      </w:r>
    </w:p>
    <w:p w:rsidR="00CE1579" w:rsidRDefault="00CE1579" w:rsidP="003D7B10">
      <w:pPr>
        <w:spacing w:after="0"/>
      </w:pPr>
    </w:p>
    <w:p w:rsidR="00F641F1" w:rsidRDefault="00F641F1" w:rsidP="000C0D6B">
      <w:pPr>
        <w:spacing w:after="0"/>
      </w:pPr>
      <w:r>
        <w:t>N</w:t>
      </w:r>
      <w:r w:rsidR="000C0D6B">
        <w:t xml:space="preserve">ext steps </w:t>
      </w:r>
    </w:p>
    <w:p w:rsidR="00F641F1" w:rsidRDefault="00F641F1" w:rsidP="000C0D6B">
      <w:pPr>
        <w:spacing w:after="0"/>
      </w:pPr>
    </w:p>
    <w:p w:rsidR="000C0D6B" w:rsidRDefault="000C0D6B" w:rsidP="000C0D6B">
      <w:pPr>
        <w:spacing w:after="0"/>
      </w:pPr>
      <w:r>
        <w:t xml:space="preserve">Consultations with our district community and </w:t>
      </w:r>
      <w:r w:rsidR="00F641F1">
        <w:t>rollout</w:t>
      </w:r>
      <w:r>
        <w:t xml:space="preserve"> of the governance model in order to create an environment in which </w:t>
      </w:r>
      <w:r w:rsidR="00F641F1">
        <w:t>Technology</w:t>
      </w:r>
      <w:r>
        <w:t xml:space="preserve"> </w:t>
      </w:r>
      <w:r w:rsidR="00F641F1">
        <w:t>will</w:t>
      </w:r>
      <w:r>
        <w:t xml:space="preserve"> meet the needs of KCCD</w:t>
      </w:r>
      <w:r w:rsidR="00F641F1">
        <w:t xml:space="preserve">. </w:t>
      </w:r>
    </w:p>
    <w:p w:rsidR="00F641F1" w:rsidRDefault="00F641F1" w:rsidP="000C0D6B">
      <w:pPr>
        <w:spacing w:after="0"/>
      </w:pPr>
    </w:p>
    <w:p w:rsidR="000C0D6B" w:rsidRDefault="000C0D6B" w:rsidP="003D7B10">
      <w:pPr>
        <w:spacing w:after="0"/>
      </w:pPr>
    </w:p>
    <w:sectPr w:rsidR="000C0D6B" w:rsidSect="00756A01">
      <w:headerReference w:type="default" r:id="rId10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399F" w:rsidRDefault="0001399F" w:rsidP="008657B8">
      <w:pPr>
        <w:spacing w:after="0" w:line="240" w:lineRule="auto"/>
      </w:pPr>
      <w:r>
        <w:separator/>
      </w:r>
    </w:p>
  </w:endnote>
  <w:endnote w:type="continuationSeparator" w:id="0">
    <w:p w:rsidR="0001399F" w:rsidRDefault="0001399F" w:rsidP="00865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399F" w:rsidRDefault="0001399F" w:rsidP="008657B8">
      <w:pPr>
        <w:spacing w:after="0" w:line="240" w:lineRule="auto"/>
      </w:pPr>
      <w:r>
        <w:separator/>
      </w:r>
    </w:p>
  </w:footnote>
  <w:footnote w:type="continuationSeparator" w:id="0">
    <w:p w:rsidR="0001399F" w:rsidRDefault="0001399F" w:rsidP="00865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1584815"/>
      <w:docPartObj>
        <w:docPartGallery w:val="Watermarks"/>
        <w:docPartUnique/>
      </w:docPartObj>
    </w:sdtPr>
    <w:sdtEndPr/>
    <w:sdtContent>
      <w:p w:rsidR="008657B8" w:rsidRDefault="0001399F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3452F"/>
    <w:multiLevelType w:val="hybridMultilevel"/>
    <w:tmpl w:val="72AEF110"/>
    <w:lvl w:ilvl="0" w:tplc="653C0C58">
      <w:numFmt w:val="bullet"/>
      <w:lvlText w:val="•"/>
      <w:lvlJc w:val="left"/>
      <w:pPr>
        <w:ind w:left="72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DA2DAA"/>
    <w:multiLevelType w:val="hybridMultilevel"/>
    <w:tmpl w:val="05C4A78C"/>
    <w:lvl w:ilvl="0" w:tplc="653C0C58">
      <w:numFmt w:val="bullet"/>
      <w:lvlText w:val="•"/>
      <w:lvlJc w:val="left"/>
      <w:pPr>
        <w:ind w:left="72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2160B2"/>
    <w:multiLevelType w:val="hybridMultilevel"/>
    <w:tmpl w:val="9F20217E"/>
    <w:lvl w:ilvl="0" w:tplc="653C0C58">
      <w:numFmt w:val="bullet"/>
      <w:lvlText w:val="•"/>
      <w:lvlJc w:val="left"/>
      <w:pPr>
        <w:ind w:left="72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B279E6"/>
    <w:multiLevelType w:val="hybridMultilevel"/>
    <w:tmpl w:val="0FFEF7D4"/>
    <w:lvl w:ilvl="0" w:tplc="653C0C58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BA1784"/>
    <w:multiLevelType w:val="hybridMultilevel"/>
    <w:tmpl w:val="27624DB8"/>
    <w:lvl w:ilvl="0" w:tplc="451C91CE">
      <w:start w:val="1"/>
      <w:numFmt w:val="lowerLetter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124287"/>
    <w:multiLevelType w:val="hybridMultilevel"/>
    <w:tmpl w:val="EDB034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CE5DFB"/>
    <w:multiLevelType w:val="hybridMultilevel"/>
    <w:tmpl w:val="6D4A3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23138A"/>
    <w:multiLevelType w:val="hybridMultilevel"/>
    <w:tmpl w:val="7376D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731A22"/>
    <w:multiLevelType w:val="hybridMultilevel"/>
    <w:tmpl w:val="9260E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AF6AE7"/>
    <w:multiLevelType w:val="hybridMultilevel"/>
    <w:tmpl w:val="CA886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9967F3"/>
    <w:multiLevelType w:val="hybridMultilevel"/>
    <w:tmpl w:val="0ADA8CC0"/>
    <w:lvl w:ilvl="0" w:tplc="BF5CD0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166D2C"/>
    <w:multiLevelType w:val="hybridMultilevel"/>
    <w:tmpl w:val="FDD0B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AC093B"/>
    <w:multiLevelType w:val="hybridMultilevel"/>
    <w:tmpl w:val="822EA090"/>
    <w:lvl w:ilvl="0" w:tplc="653C0C58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EC18CD"/>
    <w:multiLevelType w:val="hybridMultilevel"/>
    <w:tmpl w:val="68144E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B0E19F2"/>
    <w:multiLevelType w:val="hybridMultilevel"/>
    <w:tmpl w:val="409C2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C414EC"/>
    <w:multiLevelType w:val="hybridMultilevel"/>
    <w:tmpl w:val="D7021240"/>
    <w:lvl w:ilvl="0" w:tplc="3D4E221C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D32DE5"/>
    <w:multiLevelType w:val="hybridMultilevel"/>
    <w:tmpl w:val="E44AB1C6"/>
    <w:lvl w:ilvl="0" w:tplc="653C0C58">
      <w:numFmt w:val="bullet"/>
      <w:lvlText w:val="•"/>
      <w:lvlJc w:val="left"/>
      <w:pPr>
        <w:ind w:left="72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EF47C0D"/>
    <w:multiLevelType w:val="hybridMultilevel"/>
    <w:tmpl w:val="8A8CA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6C3B9D"/>
    <w:multiLevelType w:val="hybridMultilevel"/>
    <w:tmpl w:val="5CB06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B71835"/>
    <w:multiLevelType w:val="hybridMultilevel"/>
    <w:tmpl w:val="B96AC2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33340A1"/>
    <w:multiLevelType w:val="hybridMultilevel"/>
    <w:tmpl w:val="29167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9B76B9"/>
    <w:multiLevelType w:val="hybridMultilevel"/>
    <w:tmpl w:val="BF687D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9562E66"/>
    <w:multiLevelType w:val="multilevel"/>
    <w:tmpl w:val="68FE79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DB4057"/>
    <w:multiLevelType w:val="hybridMultilevel"/>
    <w:tmpl w:val="2D34B34A"/>
    <w:lvl w:ilvl="0" w:tplc="653C0C58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904BAF"/>
    <w:multiLevelType w:val="hybridMultilevel"/>
    <w:tmpl w:val="96CA6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C05759"/>
    <w:multiLevelType w:val="hybridMultilevel"/>
    <w:tmpl w:val="879E44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5"/>
  </w:num>
  <w:num w:numId="3">
    <w:abstractNumId w:val="14"/>
  </w:num>
  <w:num w:numId="4">
    <w:abstractNumId w:val="18"/>
  </w:num>
  <w:num w:numId="5">
    <w:abstractNumId w:val="3"/>
  </w:num>
  <w:num w:numId="6">
    <w:abstractNumId w:val="12"/>
  </w:num>
  <w:num w:numId="7">
    <w:abstractNumId w:val="0"/>
  </w:num>
  <w:num w:numId="8">
    <w:abstractNumId w:val="4"/>
  </w:num>
  <w:num w:numId="9">
    <w:abstractNumId w:val="6"/>
  </w:num>
  <w:num w:numId="10">
    <w:abstractNumId w:val="13"/>
  </w:num>
  <w:num w:numId="11">
    <w:abstractNumId w:val="10"/>
  </w:num>
  <w:num w:numId="12">
    <w:abstractNumId w:val="15"/>
  </w:num>
  <w:num w:numId="13">
    <w:abstractNumId w:val="19"/>
  </w:num>
  <w:num w:numId="14">
    <w:abstractNumId w:val="25"/>
  </w:num>
  <w:num w:numId="15">
    <w:abstractNumId w:val="16"/>
  </w:num>
  <w:num w:numId="16">
    <w:abstractNumId w:val="8"/>
  </w:num>
  <w:num w:numId="17">
    <w:abstractNumId w:val="1"/>
  </w:num>
  <w:num w:numId="18">
    <w:abstractNumId w:val="2"/>
  </w:num>
  <w:num w:numId="19">
    <w:abstractNumId w:val="9"/>
  </w:num>
  <w:num w:numId="20">
    <w:abstractNumId w:val="21"/>
  </w:num>
  <w:num w:numId="21">
    <w:abstractNumId w:val="20"/>
  </w:num>
  <w:num w:numId="22">
    <w:abstractNumId w:val="24"/>
  </w:num>
  <w:num w:numId="23">
    <w:abstractNumId w:val="17"/>
  </w:num>
  <w:num w:numId="24">
    <w:abstractNumId w:val="7"/>
  </w:num>
  <w:num w:numId="25">
    <w:abstractNumId w:val="11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778"/>
    <w:rsid w:val="00003FF0"/>
    <w:rsid w:val="0001399F"/>
    <w:rsid w:val="000318CE"/>
    <w:rsid w:val="0004038F"/>
    <w:rsid w:val="0004375B"/>
    <w:rsid w:val="000451A5"/>
    <w:rsid w:val="000453E3"/>
    <w:rsid w:val="00056B40"/>
    <w:rsid w:val="000608DD"/>
    <w:rsid w:val="00063E80"/>
    <w:rsid w:val="000748E4"/>
    <w:rsid w:val="000C0D6B"/>
    <w:rsid w:val="000D5D90"/>
    <w:rsid w:val="000D6536"/>
    <w:rsid w:val="000E75DB"/>
    <w:rsid w:val="000F03D0"/>
    <w:rsid w:val="00126BD7"/>
    <w:rsid w:val="00142EC0"/>
    <w:rsid w:val="0015409A"/>
    <w:rsid w:val="00154BB8"/>
    <w:rsid w:val="001844F4"/>
    <w:rsid w:val="00196BDD"/>
    <w:rsid w:val="001B0C90"/>
    <w:rsid w:val="001D6F43"/>
    <w:rsid w:val="001D74B0"/>
    <w:rsid w:val="001F5840"/>
    <w:rsid w:val="002031F8"/>
    <w:rsid w:val="00203CCC"/>
    <w:rsid w:val="00205D72"/>
    <w:rsid w:val="002106B1"/>
    <w:rsid w:val="0022060D"/>
    <w:rsid w:val="002238DB"/>
    <w:rsid w:val="00225CF3"/>
    <w:rsid w:val="00256941"/>
    <w:rsid w:val="00260307"/>
    <w:rsid w:val="00260C7A"/>
    <w:rsid w:val="002621F8"/>
    <w:rsid w:val="00276BCE"/>
    <w:rsid w:val="00296FC1"/>
    <w:rsid w:val="002A1082"/>
    <w:rsid w:val="002A5305"/>
    <w:rsid w:val="002B1C8B"/>
    <w:rsid w:val="002D0117"/>
    <w:rsid w:val="002E4BC7"/>
    <w:rsid w:val="002E6F46"/>
    <w:rsid w:val="003023C3"/>
    <w:rsid w:val="00354822"/>
    <w:rsid w:val="00356AC0"/>
    <w:rsid w:val="0035769F"/>
    <w:rsid w:val="00367824"/>
    <w:rsid w:val="0038228B"/>
    <w:rsid w:val="003912AA"/>
    <w:rsid w:val="003A2A47"/>
    <w:rsid w:val="003C3182"/>
    <w:rsid w:val="003C7790"/>
    <w:rsid w:val="003D7B10"/>
    <w:rsid w:val="003E25D5"/>
    <w:rsid w:val="003E2A16"/>
    <w:rsid w:val="00447A23"/>
    <w:rsid w:val="004517FE"/>
    <w:rsid w:val="0045230D"/>
    <w:rsid w:val="00474CCF"/>
    <w:rsid w:val="0048144E"/>
    <w:rsid w:val="004B535D"/>
    <w:rsid w:val="004D7300"/>
    <w:rsid w:val="004E0CE4"/>
    <w:rsid w:val="004E33C8"/>
    <w:rsid w:val="00527D4D"/>
    <w:rsid w:val="005368C2"/>
    <w:rsid w:val="00547D4E"/>
    <w:rsid w:val="005506C5"/>
    <w:rsid w:val="005548CC"/>
    <w:rsid w:val="0055750E"/>
    <w:rsid w:val="00570281"/>
    <w:rsid w:val="00574FF2"/>
    <w:rsid w:val="00577118"/>
    <w:rsid w:val="0058446F"/>
    <w:rsid w:val="005C4658"/>
    <w:rsid w:val="005D646A"/>
    <w:rsid w:val="005E519A"/>
    <w:rsid w:val="005F1316"/>
    <w:rsid w:val="005F1CE7"/>
    <w:rsid w:val="00614B28"/>
    <w:rsid w:val="00633719"/>
    <w:rsid w:val="006548BF"/>
    <w:rsid w:val="00667246"/>
    <w:rsid w:val="00687082"/>
    <w:rsid w:val="00690388"/>
    <w:rsid w:val="006A23E8"/>
    <w:rsid w:val="006B7161"/>
    <w:rsid w:val="006B78D9"/>
    <w:rsid w:val="006C260F"/>
    <w:rsid w:val="006D1F81"/>
    <w:rsid w:val="006D7719"/>
    <w:rsid w:val="006E74CA"/>
    <w:rsid w:val="006F292B"/>
    <w:rsid w:val="007340D4"/>
    <w:rsid w:val="00734530"/>
    <w:rsid w:val="007433DF"/>
    <w:rsid w:val="00744A04"/>
    <w:rsid w:val="00744A6D"/>
    <w:rsid w:val="007564DD"/>
    <w:rsid w:val="00756A01"/>
    <w:rsid w:val="0077236C"/>
    <w:rsid w:val="007742E8"/>
    <w:rsid w:val="00776E42"/>
    <w:rsid w:val="0078089A"/>
    <w:rsid w:val="00793D97"/>
    <w:rsid w:val="00797AE2"/>
    <w:rsid w:val="007A3A37"/>
    <w:rsid w:val="007A699D"/>
    <w:rsid w:val="007B29B0"/>
    <w:rsid w:val="007B56CC"/>
    <w:rsid w:val="007C5018"/>
    <w:rsid w:val="007C7810"/>
    <w:rsid w:val="007D227F"/>
    <w:rsid w:val="007D64AF"/>
    <w:rsid w:val="007E00E9"/>
    <w:rsid w:val="007F669F"/>
    <w:rsid w:val="00811A2B"/>
    <w:rsid w:val="008274F5"/>
    <w:rsid w:val="008328DD"/>
    <w:rsid w:val="00836DB0"/>
    <w:rsid w:val="008657B8"/>
    <w:rsid w:val="008829D0"/>
    <w:rsid w:val="00883139"/>
    <w:rsid w:val="0088587A"/>
    <w:rsid w:val="008A0B13"/>
    <w:rsid w:val="008B5094"/>
    <w:rsid w:val="008B65C5"/>
    <w:rsid w:val="008C6F82"/>
    <w:rsid w:val="008D0EB5"/>
    <w:rsid w:val="008D3AE7"/>
    <w:rsid w:val="008E1289"/>
    <w:rsid w:val="008E46A9"/>
    <w:rsid w:val="008F1A7A"/>
    <w:rsid w:val="00921223"/>
    <w:rsid w:val="00926F24"/>
    <w:rsid w:val="0093644E"/>
    <w:rsid w:val="009520C4"/>
    <w:rsid w:val="00955BED"/>
    <w:rsid w:val="00965E74"/>
    <w:rsid w:val="00970070"/>
    <w:rsid w:val="00982D19"/>
    <w:rsid w:val="009831A0"/>
    <w:rsid w:val="00986651"/>
    <w:rsid w:val="0099457C"/>
    <w:rsid w:val="009B16CC"/>
    <w:rsid w:val="009C611F"/>
    <w:rsid w:val="009D4740"/>
    <w:rsid w:val="009D4ECC"/>
    <w:rsid w:val="009D678C"/>
    <w:rsid w:val="009E54A6"/>
    <w:rsid w:val="00A21B87"/>
    <w:rsid w:val="00A24E71"/>
    <w:rsid w:val="00A36385"/>
    <w:rsid w:val="00A479D4"/>
    <w:rsid w:val="00A52868"/>
    <w:rsid w:val="00A54EB7"/>
    <w:rsid w:val="00A85F56"/>
    <w:rsid w:val="00A972BE"/>
    <w:rsid w:val="00AC4E87"/>
    <w:rsid w:val="00AC6375"/>
    <w:rsid w:val="00AE60B7"/>
    <w:rsid w:val="00B05EE8"/>
    <w:rsid w:val="00B41F79"/>
    <w:rsid w:val="00B56778"/>
    <w:rsid w:val="00B5746C"/>
    <w:rsid w:val="00B6136B"/>
    <w:rsid w:val="00B62792"/>
    <w:rsid w:val="00B639E3"/>
    <w:rsid w:val="00B67524"/>
    <w:rsid w:val="00B8111A"/>
    <w:rsid w:val="00B82814"/>
    <w:rsid w:val="00B84B23"/>
    <w:rsid w:val="00B90BE8"/>
    <w:rsid w:val="00BA7A80"/>
    <w:rsid w:val="00BC21A0"/>
    <w:rsid w:val="00BD2680"/>
    <w:rsid w:val="00BE76C4"/>
    <w:rsid w:val="00BF4D8D"/>
    <w:rsid w:val="00C21499"/>
    <w:rsid w:val="00C31D47"/>
    <w:rsid w:val="00C523D8"/>
    <w:rsid w:val="00C542EC"/>
    <w:rsid w:val="00C613BB"/>
    <w:rsid w:val="00C66136"/>
    <w:rsid w:val="00C716FA"/>
    <w:rsid w:val="00C74462"/>
    <w:rsid w:val="00C74D6C"/>
    <w:rsid w:val="00C763F4"/>
    <w:rsid w:val="00C93FB8"/>
    <w:rsid w:val="00C95C89"/>
    <w:rsid w:val="00CA3354"/>
    <w:rsid w:val="00CA4A16"/>
    <w:rsid w:val="00CC16C0"/>
    <w:rsid w:val="00CC1D38"/>
    <w:rsid w:val="00CE1579"/>
    <w:rsid w:val="00D11C69"/>
    <w:rsid w:val="00D25ED1"/>
    <w:rsid w:val="00D377CE"/>
    <w:rsid w:val="00D50800"/>
    <w:rsid w:val="00D60968"/>
    <w:rsid w:val="00D937DF"/>
    <w:rsid w:val="00DE20CD"/>
    <w:rsid w:val="00DF7347"/>
    <w:rsid w:val="00E03985"/>
    <w:rsid w:val="00E0453D"/>
    <w:rsid w:val="00E04EBA"/>
    <w:rsid w:val="00E22617"/>
    <w:rsid w:val="00E25FB5"/>
    <w:rsid w:val="00E31827"/>
    <w:rsid w:val="00E41815"/>
    <w:rsid w:val="00E53A0D"/>
    <w:rsid w:val="00E579BA"/>
    <w:rsid w:val="00E66B1A"/>
    <w:rsid w:val="00E71C7B"/>
    <w:rsid w:val="00E805BB"/>
    <w:rsid w:val="00E81A48"/>
    <w:rsid w:val="00E85F1C"/>
    <w:rsid w:val="00EA0857"/>
    <w:rsid w:val="00EA32D0"/>
    <w:rsid w:val="00F00741"/>
    <w:rsid w:val="00F14418"/>
    <w:rsid w:val="00F21C93"/>
    <w:rsid w:val="00F248E1"/>
    <w:rsid w:val="00F340E2"/>
    <w:rsid w:val="00F51B79"/>
    <w:rsid w:val="00F51E25"/>
    <w:rsid w:val="00F55EDD"/>
    <w:rsid w:val="00F641F1"/>
    <w:rsid w:val="00F85D5B"/>
    <w:rsid w:val="00F95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154F9D9"/>
  <w15:chartTrackingRefBased/>
  <w15:docId w15:val="{64D36475-C4CB-424B-8563-1BC0930F4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57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57B8"/>
  </w:style>
  <w:style w:type="paragraph" w:styleId="Footer">
    <w:name w:val="footer"/>
    <w:basedOn w:val="Normal"/>
    <w:link w:val="FooterChar"/>
    <w:uiPriority w:val="99"/>
    <w:unhideWhenUsed/>
    <w:rsid w:val="008657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57B8"/>
  </w:style>
  <w:style w:type="paragraph" w:styleId="ListParagraph">
    <w:name w:val="List Paragraph"/>
    <w:basedOn w:val="Normal"/>
    <w:uiPriority w:val="34"/>
    <w:qFormat/>
    <w:rsid w:val="00203CCC"/>
    <w:pPr>
      <w:ind w:left="720"/>
      <w:contextualSpacing/>
    </w:pPr>
  </w:style>
  <w:style w:type="paragraph" w:customStyle="1" w:styleId="Default">
    <w:name w:val="Default"/>
    <w:rsid w:val="004E0CE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1.png@01D21D55.28AA70D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16DC13-7DEA-473A-B38F-3726FDF7A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5</Pages>
  <Words>1184</Words>
  <Characters>6752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Moser</dc:creator>
  <cp:keywords/>
  <dc:description/>
  <cp:lastModifiedBy>Gary Moser</cp:lastModifiedBy>
  <cp:revision>56</cp:revision>
  <dcterms:created xsi:type="dcterms:W3CDTF">2017-01-12T15:42:00Z</dcterms:created>
  <dcterms:modified xsi:type="dcterms:W3CDTF">2017-01-17T20:56:00Z</dcterms:modified>
</cp:coreProperties>
</file>