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6D413" w14:textId="77777777" w:rsidR="000B3CA4" w:rsidRDefault="000B3CA4" w:rsidP="000B3CA4">
      <w:pPr>
        <w:pStyle w:val="Heading1"/>
      </w:pPr>
      <w:bookmarkStart w:id="0" w:name="_GoBack"/>
      <w:bookmarkEnd w:id="0"/>
      <w:r>
        <w:t>Agenda Items</w:t>
      </w:r>
    </w:p>
    <w:p w14:paraId="1E790BB2" w14:textId="77777777" w:rsidR="00A143B3" w:rsidRDefault="000B3CA4" w:rsidP="000B3CA4">
      <w:pPr>
        <w:pStyle w:val="ListParagraph"/>
        <w:numPr>
          <w:ilvl w:val="0"/>
          <w:numId w:val="1"/>
        </w:numPr>
        <w:spacing w:after="0" w:line="240" w:lineRule="auto"/>
      </w:pPr>
      <w:r w:rsidRPr="00A143B3">
        <w:rPr>
          <w:rStyle w:val="Heading2Char"/>
        </w:rPr>
        <w:t>Welcome</w:t>
      </w:r>
      <w:r>
        <w:t xml:space="preserve">- </w:t>
      </w:r>
      <w:r w:rsidR="00A143B3">
        <w:t xml:space="preserve"> </w:t>
      </w:r>
    </w:p>
    <w:p w14:paraId="4E6DE58A" w14:textId="2FB6AED5" w:rsidR="00A143B3" w:rsidRDefault="00E70FD9" w:rsidP="00A143B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Meeting started at 3:32. </w:t>
      </w:r>
      <w:r w:rsidR="00A143B3">
        <w:t xml:space="preserve">Kristin (1st) and James (2nd). </w:t>
      </w:r>
    </w:p>
    <w:p w14:paraId="55D2A3B5" w14:textId="08742CAF" w:rsidR="000B3CA4" w:rsidRDefault="000B3CA4" w:rsidP="00A143B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Kim and Kristin </w:t>
      </w:r>
      <w:r w:rsidR="00A143B3">
        <w:t xml:space="preserve">warmly </w:t>
      </w:r>
      <w:r>
        <w:t xml:space="preserve">welcome all </w:t>
      </w:r>
      <w:r w:rsidR="00A143B3">
        <w:t xml:space="preserve">new and returning </w:t>
      </w:r>
      <w:r>
        <w:t>members of the Program Review Committee</w:t>
      </w:r>
      <w:r w:rsidR="00A143B3">
        <w:t xml:space="preserve"> (PRC).</w:t>
      </w:r>
    </w:p>
    <w:p w14:paraId="0CDF498C" w14:textId="2BA0827D" w:rsidR="000B3CA4" w:rsidRDefault="000B3CA4" w:rsidP="000B3CA4">
      <w:pPr>
        <w:pStyle w:val="ListParagraph"/>
        <w:numPr>
          <w:ilvl w:val="0"/>
          <w:numId w:val="1"/>
        </w:numPr>
        <w:spacing w:after="0" w:line="240" w:lineRule="auto"/>
      </w:pPr>
      <w:r w:rsidRPr="00A143B3">
        <w:rPr>
          <w:rStyle w:val="Heading2Char"/>
        </w:rPr>
        <w:t>Introductions</w:t>
      </w:r>
      <w:r>
        <w:t xml:space="preserve">- Each of the co-chairs and present members introduced themselves by name, department, years serving in the PRC, and shared their engagement and commitment to help faculty and students and improving student success. </w:t>
      </w:r>
    </w:p>
    <w:p w14:paraId="762784DF" w14:textId="77777777" w:rsidR="00F841D4" w:rsidRDefault="000B3CA4" w:rsidP="000B3CA4">
      <w:pPr>
        <w:pStyle w:val="ListParagraph"/>
        <w:numPr>
          <w:ilvl w:val="0"/>
          <w:numId w:val="1"/>
        </w:numPr>
        <w:spacing w:after="0" w:line="240" w:lineRule="auto"/>
      </w:pPr>
      <w:r w:rsidRPr="00A143B3">
        <w:rPr>
          <w:rStyle w:val="Heading2Char"/>
        </w:rPr>
        <w:t>Note taker</w:t>
      </w:r>
      <w:r>
        <w:t xml:space="preserve">- </w:t>
      </w:r>
      <w:r w:rsidR="00F841D4">
        <w:t xml:space="preserve"> </w:t>
      </w:r>
    </w:p>
    <w:p w14:paraId="6D153DD3" w14:textId="63954322" w:rsidR="000B3CA4" w:rsidRDefault="000B3CA4" w:rsidP="00F841D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members volunteered for each of the Fall session’s </w:t>
      </w:r>
      <w:r w:rsidR="00A143B3">
        <w:t>five</w:t>
      </w:r>
      <w:r>
        <w:t xml:space="preserve"> meetings as </w:t>
      </w:r>
      <w:r w:rsidR="00A143B3">
        <w:t>notetakers.</w:t>
      </w:r>
      <w:r>
        <w:t xml:space="preserve"> </w:t>
      </w:r>
      <w:r w:rsidR="00FD499B">
        <w:t>Google doc shows the list of notetakers for each meeting.</w:t>
      </w:r>
    </w:p>
    <w:p w14:paraId="0D8FD34C" w14:textId="6584DCBB" w:rsidR="00F841D4" w:rsidRDefault="00A143B3" w:rsidP="000B3CA4">
      <w:pPr>
        <w:pStyle w:val="ListParagraph"/>
        <w:numPr>
          <w:ilvl w:val="0"/>
          <w:numId w:val="1"/>
        </w:numPr>
        <w:spacing w:after="0" w:line="240" w:lineRule="auto"/>
      </w:pPr>
      <w:r w:rsidRPr="00A143B3">
        <w:rPr>
          <w:rStyle w:val="Heading2Char"/>
        </w:rPr>
        <w:t>Accreditation Visit</w:t>
      </w:r>
      <w:r>
        <w:t xml:space="preserve">: On </w:t>
      </w:r>
      <w:r w:rsidR="000B3CA4">
        <w:t xml:space="preserve">Sept. 16 </w:t>
      </w:r>
      <w:r>
        <w:t xml:space="preserve">there will </w:t>
      </w:r>
      <w:r w:rsidR="000B3CA4">
        <w:t>no</w:t>
      </w:r>
      <w:r>
        <w:t>t be a PRC</w:t>
      </w:r>
      <w:r w:rsidR="000B3CA4">
        <w:t xml:space="preserve"> meeting</w:t>
      </w:r>
      <w:r>
        <w:t xml:space="preserve">. </w:t>
      </w:r>
      <w:r w:rsidR="00FD499B">
        <w:t>PRC m</w:t>
      </w:r>
      <w:r>
        <w:t>embers were encouraged to participate and engage in the</w:t>
      </w:r>
      <w:r w:rsidR="000B3CA4">
        <w:t xml:space="preserve"> ACCJC </w:t>
      </w:r>
      <w:r>
        <w:t xml:space="preserve">visiting team open forum. </w:t>
      </w:r>
    </w:p>
    <w:p w14:paraId="62F1A9CE" w14:textId="464C9436" w:rsidR="000B3CA4" w:rsidRDefault="000B3CA4" w:rsidP="00F841D4">
      <w:pPr>
        <w:pStyle w:val="ListParagraph"/>
        <w:numPr>
          <w:ilvl w:val="1"/>
          <w:numId w:val="1"/>
        </w:numPr>
        <w:spacing w:after="0" w:line="240" w:lineRule="auto"/>
      </w:pPr>
      <w:r>
        <w:t>Kim, Kristin, and Ste</w:t>
      </w:r>
      <w:r w:rsidR="00A143B3">
        <w:t>ph</w:t>
      </w:r>
      <w:r>
        <w:t>e</w:t>
      </w:r>
      <w:r w:rsidR="00A143B3">
        <w:t>n Waller</w:t>
      </w:r>
      <w:r>
        <w:t xml:space="preserve"> have been tagged to meet and answer</w:t>
      </w:r>
      <w:r w:rsidR="00A143B3">
        <w:t xml:space="preserve"> </w:t>
      </w:r>
      <w:r w:rsidR="00FD499B">
        <w:t>questions</w:t>
      </w:r>
      <w:r w:rsidR="00A143B3">
        <w:t xml:space="preserve"> related to the operational development and innovative approaches of the PRC to</w:t>
      </w:r>
      <w:r>
        <w:t xml:space="preserve"> </w:t>
      </w:r>
      <w:r w:rsidR="00C408B2">
        <w:t xml:space="preserve">the </w:t>
      </w:r>
      <w:r>
        <w:t xml:space="preserve">ACCJC </w:t>
      </w:r>
      <w:r w:rsidR="00C408B2">
        <w:t xml:space="preserve">visiting </w:t>
      </w:r>
      <w:r w:rsidR="00FD499B">
        <w:t>teams</w:t>
      </w:r>
      <w:r w:rsidR="00A143B3">
        <w:t xml:space="preserve">. They will </w:t>
      </w:r>
      <w:r w:rsidR="00FD499B">
        <w:t>provide</w:t>
      </w:r>
      <w:r w:rsidR="00C408B2">
        <w:t xml:space="preserve"> details and </w:t>
      </w:r>
      <w:r w:rsidR="00FD499B">
        <w:t>evidence</w:t>
      </w:r>
      <w:r w:rsidR="00C408B2">
        <w:t xml:space="preserve"> from the Program reviews</w:t>
      </w:r>
      <w:r>
        <w:t xml:space="preserve"> representing the work and improvements of the </w:t>
      </w:r>
      <w:r w:rsidR="00C408B2">
        <w:t xml:space="preserve">college through the PR reporting </w:t>
      </w:r>
      <w:r w:rsidR="001C77E2">
        <w:t>structure</w:t>
      </w:r>
      <w:r>
        <w:t xml:space="preserve">. Last </w:t>
      </w:r>
      <w:r w:rsidR="00FD499B">
        <w:t xml:space="preserve">accreditation </w:t>
      </w:r>
      <w:r w:rsidR="00275AA2">
        <w:t>cycles</w:t>
      </w:r>
      <w:r w:rsidR="00FD499B">
        <w:t xml:space="preserve"> the BC’s </w:t>
      </w:r>
      <w:r>
        <w:t xml:space="preserve">PRC received a commendation for the </w:t>
      </w:r>
      <w:r w:rsidR="00F841D4">
        <w:t xml:space="preserve">innovative and important work of documenting our processes and assessment data </w:t>
      </w:r>
      <w:r w:rsidR="00FD499B">
        <w:t xml:space="preserve">as critical </w:t>
      </w:r>
      <w:r w:rsidR="00F841D4">
        <w:t xml:space="preserve">proofs to advance and </w:t>
      </w:r>
      <w:r w:rsidR="00A143B3">
        <w:t>accelerate</w:t>
      </w:r>
      <w:r w:rsidR="00F841D4">
        <w:t xml:space="preserve"> </w:t>
      </w:r>
      <w:r w:rsidR="00FD499B">
        <w:t>strategic</w:t>
      </w:r>
      <w:r w:rsidR="00F841D4">
        <w:t xml:space="preserve"> goals and student success</w:t>
      </w:r>
      <w:r w:rsidR="00A143B3">
        <w:t xml:space="preserve">. </w:t>
      </w:r>
    </w:p>
    <w:p w14:paraId="40E26433" w14:textId="31D9D958" w:rsidR="00C408B2" w:rsidRDefault="00FD499B" w:rsidP="00A143B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Co-chairs/leads </w:t>
      </w:r>
      <w:r w:rsidR="00C408B2">
        <w:t xml:space="preserve">kindly invited </w:t>
      </w:r>
      <w:r>
        <w:t>all PRC members to</w:t>
      </w:r>
      <w:r w:rsidR="00C408B2">
        <w:t xml:space="preserve"> participate in the open </w:t>
      </w:r>
      <w:r w:rsidR="00A143B3">
        <w:t>forum.</w:t>
      </w:r>
      <w:r w:rsidR="00C408B2">
        <w:t xml:space="preserve"> </w:t>
      </w:r>
    </w:p>
    <w:p w14:paraId="6C0C423D" w14:textId="52A28C04" w:rsidR="000B3CA4" w:rsidRDefault="000B3CA4" w:rsidP="00A143B3">
      <w:pPr>
        <w:pStyle w:val="Heading2"/>
      </w:pPr>
      <w:r>
        <w:t>Overview of Program Review</w:t>
      </w:r>
      <w:r w:rsidR="00F841D4">
        <w:t xml:space="preserve"> </w:t>
      </w:r>
    </w:p>
    <w:p w14:paraId="2AFE8933" w14:textId="32BCB127" w:rsidR="00F841D4" w:rsidRDefault="00F841D4" w:rsidP="00F841D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The committee meeting times, location, Zoom links, and supporting documents are always posted on the website 72 </w:t>
      </w:r>
      <w:r w:rsidR="00A143B3">
        <w:t>hours prior</w:t>
      </w:r>
      <w:r>
        <w:t xml:space="preserve"> to the meeting. The committee does not follow the Brown </w:t>
      </w:r>
      <w:r w:rsidR="00A143B3">
        <w:t>rules,</w:t>
      </w:r>
      <w:r>
        <w:t xml:space="preserve"> but its charge and reports do get approvals </w:t>
      </w:r>
      <w:r w:rsidR="00A143B3">
        <w:t>from</w:t>
      </w:r>
      <w:r>
        <w:t xml:space="preserve"> the Academic Senate and College Council. </w:t>
      </w:r>
    </w:p>
    <w:p w14:paraId="6FE1B619" w14:textId="1699900B" w:rsidR="00F841D4" w:rsidRDefault="00F841D4" w:rsidP="00F841D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The committee </w:t>
      </w:r>
      <w:r w:rsidR="00A143B3">
        <w:t>agrees</w:t>
      </w:r>
      <w:r>
        <w:t xml:space="preserve"> to do the review and updates to the </w:t>
      </w:r>
      <w:r w:rsidR="00FD499B">
        <w:t xml:space="preserve">PRC </w:t>
      </w:r>
      <w:r>
        <w:t xml:space="preserve">charge virtually allocating the necessary time for input </w:t>
      </w:r>
      <w:r w:rsidR="00FD499B">
        <w:t>from</w:t>
      </w:r>
      <w:r>
        <w:t xml:space="preserve"> all members</w:t>
      </w:r>
      <w:r w:rsidR="00FD499B">
        <w:t xml:space="preserve">. </w:t>
      </w:r>
    </w:p>
    <w:p w14:paraId="5561EF3B" w14:textId="58051E2E" w:rsidR="00C408B2" w:rsidRDefault="00C408B2" w:rsidP="00F841D4">
      <w:pPr>
        <w:pStyle w:val="ListParagraph"/>
        <w:numPr>
          <w:ilvl w:val="1"/>
          <w:numId w:val="1"/>
        </w:numPr>
        <w:spacing w:after="0" w:line="240" w:lineRule="auto"/>
      </w:pPr>
      <w:r>
        <w:t>Kim reported that all documents from the last cycle have been finished</w:t>
      </w:r>
      <w:r w:rsidR="00FD499B">
        <w:t xml:space="preserve">, </w:t>
      </w:r>
      <w:r>
        <w:t>accessible</w:t>
      </w:r>
      <w:r w:rsidR="00FD499B">
        <w:t>, and posted on the BC website</w:t>
      </w:r>
      <w:r>
        <w:t xml:space="preserve">. </w:t>
      </w:r>
    </w:p>
    <w:p w14:paraId="6CB35A12" w14:textId="103C4295" w:rsidR="00C408B2" w:rsidRDefault="00C408B2" w:rsidP="00F841D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Kim and Kristin will </w:t>
      </w:r>
      <w:r w:rsidR="00A143B3">
        <w:t>make</w:t>
      </w:r>
      <w:r>
        <w:t xml:space="preserve"> updates to the PR strategic directions; The new areas are: </w:t>
      </w:r>
    </w:p>
    <w:p w14:paraId="6DB84009" w14:textId="649B1890" w:rsidR="00C408B2" w:rsidRDefault="00C408B2" w:rsidP="00C408B2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Cultural Experience </w:t>
      </w:r>
    </w:p>
    <w:p w14:paraId="7C4C1678" w14:textId="5CA3AE88" w:rsidR="00C408B2" w:rsidRDefault="00C408B2" w:rsidP="00C408B2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Technology Experience </w:t>
      </w:r>
    </w:p>
    <w:p w14:paraId="4E3CE905" w14:textId="5635E3AD" w:rsidR="00C408B2" w:rsidRDefault="00C408B2" w:rsidP="00C408B2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Infrastructure Experience </w:t>
      </w:r>
    </w:p>
    <w:p w14:paraId="251B001E" w14:textId="77777777" w:rsidR="00FD499B" w:rsidRDefault="00FD499B" w:rsidP="00FD499B">
      <w:pPr>
        <w:spacing w:after="0" w:line="240" w:lineRule="auto"/>
      </w:pPr>
      <w:r>
        <w:t xml:space="preserve"> </w:t>
      </w:r>
    </w:p>
    <w:p w14:paraId="6A96BC25" w14:textId="25F43827" w:rsidR="00D07DDC" w:rsidRDefault="00C408B2" w:rsidP="00FD499B">
      <w:pPr>
        <w:pStyle w:val="ListParagraph"/>
        <w:numPr>
          <w:ilvl w:val="0"/>
          <w:numId w:val="3"/>
        </w:numPr>
        <w:spacing w:after="0" w:line="240" w:lineRule="auto"/>
      </w:pPr>
      <w:r>
        <w:t>The members reviewed the</w:t>
      </w:r>
      <w:r w:rsidR="00D07DDC">
        <w:t xml:space="preserve"> </w:t>
      </w:r>
      <w:r w:rsidR="00205DFF">
        <w:t>new standards</w:t>
      </w:r>
      <w:r w:rsidR="00D07DDC">
        <w:t xml:space="preserve"> </w:t>
      </w:r>
      <w:r w:rsidR="00205DFF">
        <w:t>and discussed the requirement to change those in alignment with the Program Review reporting and budget allocation.</w:t>
      </w:r>
    </w:p>
    <w:p w14:paraId="6794279F" w14:textId="6290EF6F" w:rsidR="00D07DDC" w:rsidRPr="00D07DDC" w:rsidRDefault="00D07DDC" w:rsidP="00D07DDC">
      <w:pPr>
        <w:numPr>
          <w:ilvl w:val="0"/>
          <w:numId w:val="2"/>
        </w:numPr>
        <w:spacing w:after="0" w:line="240" w:lineRule="auto"/>
      </w:pPr>
      <w:r w:rsidRPr="00D07DDC">
        <w:t xml:space="preserve">Maintain high quality </w:t>
      </w:r>
      <w:r w:rsidR="00A143B3" w:rsidRPr="00D07DDC">
        <w:t>programs.</w:t>
      </w:r>
      <w:r w:rsidRPr="00D07DDC">
        <w:t xml:space="preserve"> </w:t>
      </w:r>
    </w:p>
    <w:p w14:paraId="39C0EB69" w14:textId="28FBE1DE" w:rsidR="00D07DDC" w:rsidRPr="00D07DDC" w:rsidRDefault="00D07DDC" w:rsidP="00D07DDC">
      <w:pPr>
        <w:numPr>
          <w:ilvl w:val="0"/>
          <w:numId w:val="2"/>
        </w:numPr>
        <w:spacing w:after="0" w:line="240" w:lineRule="auto"/>
      </w:pPr>
      <w:r w:rsidRPr="00D07DDC">
        <w:t xml:space="preserve">Support student learning and college </w:t>
      </w:r>
      <w:r w:rsidR="00A143B3" w:rsidRPr="00D07DDC">
        <w:t>operations.</w:t>
      </w:r>
    </w:p>
    <w:p w14:paraId="3913DD28" w14:textId="77777777" w:rsidR="00D07DDC" w:rsidRPr="00D07DDC" w:rsidRDefault="00D07DDC" w:rsidP="00D07DDC">
      <w:pPr>
        <w:numPr>
          <w:ilvl w:val="0"/>
          <w:numId w:val="2"/>
        </w:numPr>
        <w:spacing w:after="0" w:line="240" w:lineRule="auto"/>
      </w:pPr>
      <w:r w:rsidRPr="00D07DDC">
        <w:t>Support the new (2025) ACCJC Standards</w:t>
      </w:r>
    </w:p>
    <w:p w14:paraId="4A182258" w14:textId="77777777" w:rsidR="00D07DDC" w:rsidRPr="00D07DDC" w:rsidRDefault="00D07DDC" w:rsidP="00D07DDC">
      <w:pPr>
        <w:numPr>
          <w:ilvl w:val="1"/>
          <w:numId w:val="2"/>
        </w:numPr>
        <w:spacing w:after="0" w:line="240" w:lineRule="auto"/>
      </w:pPr>
      <w:r w:rsidRPr="00D07DDC">
        <w:t xml:space="preserve">1.2. The institution establishes meaningful and ambitious goals for institutional improvement, innovation, and equitable student outcomes. </w:t>
      </w:r>
    </w:p>
    <w:p w14:paraId="1AEA6981" w14:textId="77777777" w:rsidR="00D07DDC" w:rsidRPr="00D07DDC" w:rsidRDefault="00D07DDC" w:rsidP="00D07DDC">
      <w:pPr>
        <w:numPr>
          <w:ilvl w:val="1"/>
          <w:numId w:val="2"/>
        </w:numPr>
        <w:spacing w:after="0" w:line="240" w:lineRule="auto"/>
      </w:pPr>
      <w:r w:rsidRPr="00D07DDC">
        <w:lastRenderedPageBreak/>
        <w:t xml:space="preserve">1.3. The institution holds itself accountable for achieving its mission and goals and regularly reviews relevant, meaningfully disaggregated data to evaluate its progress and inform plans for continued improvement and innovation. </w:t>
      </w:r>
    </w:p>
    <w:p w14:paraId="2DDE440B" w14:textId="77777777" w:rsidR="00D07DDC" w:rsidRPr="00D07DDC" w:rsidRDefault="00D07DDC" w:rsidP="00D07DDC">
      <w:pPr>
        <w:numPr>
          <w:ilvl w:val="1"/>
          <w:numId w:val="2"/>
        </w:numPr>
        <w:spacing w:after="0" w:line="240" w:lineRule="auto"/>
      </w:pPr>
      <w:r w:rsidRPr="00D07DDC">
        <w:t xml:space="preserve">1.4. The institution’s mission directs resource allocation, innovation, and continuous quality improvement through ongoing systematic planning and evaluation of programs and services. </w:t>
      </w:r>
    </w:p>
    <w:p w14:paraId="42E52D17" w14:textId="68B22BC2" w:rsidR="00D07DDC" w:rsidRPr="00D07DDC" w:rsidRDefault="00D07DDC" w:rsidP="00D07DDC">
      <w:pPr>
        <w:numPr>
          <w:ilvl w:val="1"/>
          <w:numId w:val="2"/>
        </w:numPr>
        <w:spacing w:after="0" w:line="240" w:lineRule="auto"/>
      </w:pPr>
      <w:r w:rsidRPr="00D07DDC">
        <w:t xml:space="preserve">1.5. The institution regularly communicates progress toward achieving its mission and goals with internal and external stakeholders </w:t>
      </w:r>
      <w:r w:rsidR="00A143B3" w:rsidRPr="00D07DDC">
        <w:t>to</w:t>
      </w:r>
      <w:r w:rsidRPr="00D07DDC">
        <w:t xml:space="preserve"> promote understanding of institutional strengths, priorities, and areas for continued improvement. </w:t>
      </w:r>
    </w:p>
    <w:p w14:paraId="6CFFB60D" w14:textId="77777777" w:rsidR="00D07DDC" w:rsidRPr="00D07DDC" w:rsidRDefault="00D07DDC" w:rsidP="00D07DDC">
      <w:pPr>
        <w:numPr>
          <w:ilvl w:val="0"/>
          <w:numId w:val="2"/>
        </w:numPr>
        <w:spacing w:after="0" w:line="240" w:lineRule="auto"/>
      </w:pPr>
      <w:r w:rsidRPr="00D07DDC">
        <w:t>Reflect the Bakersfield College Vision, Mission, and Core Values Statements</w:t>
      </w:r>
    </w:p>
    <w:p w14:paraId="28F803BD" w14:textId="50927466" w:rsidR="00D07DDC" w:rsidRPr="00D07DDC" w:rsidRDefault="00D07DDC" w:rsidP="00D07DDC">
      <w:pPr>
        <w:numPr>
          <w:ilvl w:val="0"/>
          <w:numId w:val="2"/>
        </w:numPr>
        <w:spacing w:after="0" w:line="240" w:lineRule="auto"/>
      </w:pPr>
      <w:r w:rsidRPr="00D07DDC">
        <w:t xml:space="preserve">Commit to ongoing institutional planning, implementation, and evaluation cycle necessary to ensure continuous program and service </w:t>
      </w:r>
      <w:r w:rsidR="00A143B3" w:rsidRPr="00D07DDC">
        <w:t>improvement.</w:t>
      </w:r>
    </w:p>
    <w:p w14:paraId="4DB43C9B" w14:textId="3D2BF194" w:rsidR="00D07DDC" w:rsidRPr="00D07DDC" w:rsidRDefault="00D07DDC" w:rsidP="00D07DDC">
      <w:pPr>
        <w:numPr>
          <w:ilvl w:val="0"/>
          <w:numId w:val="2"/>
        </w:numPr>
        <w:spacing w:after="0" w:line="240" w:lineRule="auto"/>
      </w:pPr>
      <w:r w:rsidRPr="00D07DDC">
        <w:t xml:space="preserve">Program and College </w:t>
      </w:r>
      <w:r w:rsidR="00A143B3" w:rsidRPr="00D07DDC">
        <w:t>transparency.</w:t>
      </w:r>
    </w:p>
    <w:p w14:paraId="5F9FBA8B" w14:textId="268F2AD9" w:rsidR="00D07DDC" w:rsidRPr="00D07DDC" w:rsidRDefault="00D07DDC" w:rsidP="00D07DDC">
      <w:pPr>
        <w:spacing w:after="0" w:line="240" w:lineRule="auto"/>
      </w:pPr>
      <w:r>
        <w:t>And relate the importance of budgeting and resources laced into the processes</w:t>
      </w:r>
      <w:r w:rsidR="00A143B3">
        <w:t xml:space="preserve">. </w:t>
      </w:r>
      <w:r>
        <w:t xml:space="preserve">An example of the EOPS program review demonstrated the importance of using data, providing a narrative, and serving as evidence in highlighting the </w:t>
      </w:r>
      <w:r w:rsidR="00A143B3">
        <w:t>program’s</w:t>
      </w:r>
      <w:r>
        <w:t xml:space="preserve"> excellence in student success. </w:t>
      </w:r>
    </w:p>
    <w:p w14:paraId="2D560869" w14:textId="577717F6" w:rsidR="000B3CA4" w:rsidRDefault="00A143B3" w:rsidP="00A143B3">
      <w:pPr>
        <w:pStyle w:val="Heading3"/>
      </w:pPr>
      <w:r>
        <w:t>What is</w:t>
      </w:r>
      <w:r w:rsidR="000B3CA4">
        <w:t xml:space="preserve"> expected: committee </w:t>
      </w:r>
      <w:r>
        <w:t>membership and details.</w:t>
      </w:r>
    </w:p>
    <w:p w14:paraId="588D6D80" w14:textId="06FF8024" w:rsidR="000B3CA4" w:rsidRDefault="000B3CA4" w:rsidP="000B3CA4">
      <w:pPr>
        <w:pStyle w:val="ListParagraph"/>
        <w:numPr>
          <w:ilvl w:val="1"/>
          <w:numId w:val="1"/>
        </w:numPr>
        <w:spacing w:after="0" w:line="240" w:lineRule="auto"/>
      </w:pPr>
      <w:r>
        <w:t>Canvas</w:t>
      </w:r>
      <w:r w:rsidR="00D07DDC">
        <w:t xml:space="preserve">- in the </w:t>
      </w:r>
      <w:r w:rsidR="00A143B3">
        <w:t>supporting documents provided</w:t>
      </w:r>
      <w:r w:rsidR="00D07DDC">
        <w:t xml:space="preserve"> (</w:t>
      </w:r>
      <w:r w:rsidR="00275AA2">
        <w:t>PRC-</w:t>
      </w:r>
      <w:r w:rsidR="00D07DDC">
        <w:t>ppt</w:t>
      </w:r>
      <w:r w:rsidR="00275AA2">
        <w:t>-09_02_25</w:t>
      </w:r>
      <w:r w:rsidR="00D07DDC">
        <w:t xml:space="preserve">) </w:t>
      </w:r>
      <w:hyperlink r:id="rId5" w:history="1">
        <w:r w:rsidR="00D07DDC" w:rsidRPr="00275AA2">
          <w:rPr>
            <w:rStyle w:val="Hyperlink"/>
          </w:rPr>
          <w:t xml:space="preserve">the AT Faculty support </w:t>
        </w:r>
        <w:r w:rsidR="007A13E9" w:rsidRPr="00275AA2">
          <w:rPr>
            <w:rStyle w:val="Hyperlink"/>
          </w:rPr>
          <w:t>form</w:t>
        </w:r>
      </w:hyperlink>
      <w:r w:rsidR="007A13E9">
        <w:t xml:space="preserve"> </w:t>
      </w:r>
      <w:r w:rsidR="00D07DDC">
        <w:t xml:space="preserve">will allow new members to </w:t>
      </w:r>
      <w:r w:rsidR="007A13E9">
        <w:t xml:space="preserve">be added to the Canvas shell and </w:t>
      </w:r>
      <w:r w:rsidR="00D07DDC">
        <w:t>have access to the PR</w:t>
      </w:r>
      <w:r w:rsidR="00275AA2">
        <w:t>C</w:t>
      </w:r>
      <w:r w:rsidR="00D07DDC">
        <w:t xml:space="preserve"> </w:t>
      </w:r>
      <w:r w:rsidR="007A13E9">
        <w:t>resources</w:t>
      </w:r>
      <w:r w:rsidR="00A143B3">
        <w:t xml:space="preserve">. </w:t>
      </w:r>
    </w:p>
    <w:p w14:paraId="2A911F44" w14:textId="4E4549D0" w:rsidR="007A13E9" w:rsidRDefault="007A13E9" w:rsidP="000B3CA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The PR reporting </w:t>
      </w:r>
      <w:r w:rsidR="00275AA2">
        <w:t>is</w:t>
      </w:r>
      <w:r>
        <w:t xml:space="preserve"> open from April 1 to October 31</w:t>
      </w:r>
      <w:r w:rsidR="00F71C6D">
        <w:t xml:space="preserve">. Assessment data from the </w:t>
      </w:r>
      <w:r w:rsidR="00A143B3">
        <w:t>district</w:t>
      </w:r>
      <w:r w:rsidR="00F71C6D">
        <w:t xml:space="preserve"> has become available in July. </w:t>
      </w:r>
    </w:p>
    <w:p w14:paraId="290080E4" w14:textId="17FD823E" w:rsidR="00F71C6D" w:rsidRDefault="00F71C6D" w:rsidP="000B3CA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The due date for resources requests is October 10, </w:t>
      </w:r>
      <w:r w:rsidR="00275AA2">
        <w:t>20</w:t>
      </w:r>
      <w:r>
        <w:t>25</w:t>
      </w:r>
      <w:r w:rsidR="00A143B3">
        <w:t>. (Could</w:t>
      </w:r>
      <w:r>
        <w:t xml:space="preserve"> </w:t>
      </w:r>
      <w:r w:rsidR="00A143B3">
        <w:t>be</w:t>
      </w:r>
      <w:r>
        <w:t xml:space="preserve"> moved to October 14, 25). </w:t>
      </w:r>
    </w:p>
    <w:p w14:paraId="1F967835" w14:textId="42F98475" w:rsidR="00F71C6D" w:rsidRDefault="00F71C6D" w:rsidP="000B3CA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ISIT committee is overgoing name and structure changes. More to come soon. </w:t>
      </w:r>
    </w:p>
    <w:p w14:paraId="41E0CA90" w14:textId="52AE8FE1" w:rsidR="00F71C6D" w:rsidRDefault="00F71C6D" w:rsidP="000B3CA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Faculty requests for Fall </w:t>
      </w:r>
      <w:r w:rsidR="00A143B3">
        <w:t>are due</w:t>
      </w:r>
      <w:r>
        <w:t xml:space="preserve"> in October.</w:t>
      </w:r>
    </w:p>
    <w:p w14:paraId="4D272CF5" w14:textId="330130E7" w:rsidR="00F71C6D" w:rsidRDefault="00F71C6D" w:rsidP="000B3CA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Co-chairs provided refresher </w:t>
      </w:r>
      <w:r w:rsidR="00275AA2">
        <w:t xml:space="preserve">information session </w:t>
      </w:r>
      <w:r>
        <w:t xml:space="preserve">PR overview </w:t>
      </w:r>
      <w:r w:rsidR="00275AA2">
        <w:t>during</w:t>
      </w:r>
      <w:r>
        <w:t xml:space="preserve"> Professional Development week but have not </w:t>
      </w:r>
      <w:r w:rsidR="00275AA2">
        <w:t>received</w:t>
      </w:r>
      <w:r>
        <w:t xml:space="preserve"> an </w:t>
      </w:r>
      <w:r w:rsidR="00A143B3">
        <w:t>invitation</w:t>
      </w:r>
      <w:r>
        <w:t xml:space="preserve"> </w:t>
      </w:r>
      <w:r w:rsidR="00275AA2">
        <w:t>to</w:t>
      </w:r>
      <w:r>
        <w:t xml:space="preserve"> the Chair Academy yet. Possibly that option will be available at the next FCDC session</w:t>
      </w:r>
      <w:r w:rsidR="00A143B3">
        <w:t xml:space="preserve">. </w:t>
      </w:r>
    </w:p>
    <w:p w14:paraId="0020D64F" w14:textId="76CA2FA7" w:rsidR="00F71C6D" w:rsidRDefault="00F71C6D" w:rsidP="000B3CA4">
      <w:pPr>
        <w:pStyle w:val="ListParagraph"/>
        <w:numPr>
          <w:ilvl w:val="1"/>
          <w:numId w:val="1"/>
        </w:numPr>
        <w:spacing w:after="0" w:line="240" w:lineRule="auto"/>
      </w:pPr>
      <w:r>
        <w:t>Co-chairs underlined the importance of</w:t>
      </w:r>
      <w:r w:rsidR="00E70FD9">
        <w:t xml:space="preserve"> </w:t>
      </w:r>
      <w:r>
        <w:t xml:space="preserve">reporting </w:t>
      </w:r>
      <w:r w:rsidR="00275AA2">
        <w:t>each</w:t>
      </w:r>
      <w:r>
        <w:t xml:space="preserve"> </w:t>
      </w:r>
      <w:r w:rsidR="00275AA2">
        <w:t xml:space="preserve">department’s </w:t>
      </w:r>
      <w:r>
        <w:t>needs for each and clarified the PR</w:t>
      </w:r>
      <w:r w:rsidR="00275AA2">
        <w:t>C</w:t>
      </w:r>
      <w:r>
        <w:t xml:space="preserve"> does not have a budget </w:t>
      </w:r>
      <w:r w:rsidR="00E70FD9">
        <w:t xml:space="preserve">to fulfill those requests. </w:t>
      </w:r>
    </w:p>
    <w:p w14:paraId="0C5D829A" w14:textId="1FCC98E6" w:rsidR="00E70FD9" w:rsidRDefault="00E70FD9" w:rsidP="000B3CA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The members agreed to review and make necessary updates to the charge before virtually and before the next meeting, </w:t>
      </w:r>
    </w:p>
    <w:p w14:paraId="44AE9AAC" w14:textId="77777777" w:rsidR="000B3CA4" w:rsidRDefault="000B3CA4" w:rsidP="000B3CA4">
      <w:pPr>
        <w:pStyle w:val="ListParagraph"/>
        <w:numPr>
          <w:ilvl w:val="0"/>
          <w:numId w:val="1"/>
        </w:numPr>
        <w:spacing w:after="0" w:line="240" w:lineRule="auto"/>
      </w:pPr>
      <w:r>
        <w:t>eLumen overview</w:t>
      </w:r>
    </w:p>
    <w:p w14:paraId="797083C9" w14:textId="77777777" w:rsidR="000B3CA4" w:rsidRDefault="000B3CA4" w:rsidP="000B3CA4">
      <w:pPr>
        <w:pStyle w:val="ListParagraph"/>
        <w:numPr>
          <w:ilvl w:val="0"/>
          <w:numId w:val="1"/>
        </w:numPr>
        <w:spacing w:after="0" w:line="240" w:lineRule="auto"/>
      </w:pPr>
      <w:r>
        <w:t>Charge</w:t>
      </w:r>
    </w:p>
    <w:p w14:paraId="6C7CA4E9" w14:textId="77777777" w:rsidR="000B3CA4" w:rsidRDefault="000B3CA4" w:rsidP="000B3CA4">
      <w:pPr>
        <w:pStyle w:val="ListParagraph"/>
        <w:numPr>
          <w:ilvl w:val="1"/>
          <w:numId w:val="1"/>
        </w:numPr>
        <w:spacing w:after="0" w:line="240" w:lineRule="auto"/>
      </w:pPr>
      <w:r>
        <w:t>Goals</w:t>
      </w:r>
    </w:p>
    <w:p w14:paraId="04CF7842" w14:textId="77777777" w:rsidR="000B3CA4" w:rsidRDefault="000B3CA4" w:rsidP="000B3CA4">
      <w:pPr>
        <w:pStyle w:val="ListParagraph"/>
        <w:numPr>
          <w:ilvl w:val="1"/>
          <w:numId w:val="1"/>
        </w:numPr>
        <w:spacing w:after="0" w:line="240" w:lineRule="auto"/>
      </w:pPr>
      <w:r>
        <w:t>Membership</w:t>
      </w:r>
    </w:p>
    <w:p w14:paraId="264527F6" w14:textId="77777777" w:rsidR="000B3CA4" w:rsidRDefault="000B3CA4" w:rsidP="000B3CA4">
      <w:pPr>
        <w:pStyle w:val="ListParagraph"/>
        <w:numPr>
          <w:ilvl w:val="1"/>
          <w:numId w:val="1"/>
        </w:numPr>
        <w:spacing w:after="0" w:line="240" w:lineRule="auto"/>
      </w:pPr>
      <w:r>
        <w:t>Terms</w:t>
      </w:r>
    </w:p>
    <w:p w14:paraId="65074A8A" w14:textId="5790F9B4" w:rsidR="00A143B3" w:rsidRDefault="000B3CA4" w:rsidP="00A143B3">
      <w:pPr>
        <w:pStyle w:val="Heading3"/>
      </w:pPr>
      <w:r>
        <w:t>Meeting Adjourned</w:t>
      </w:r>
      <w:r w:rsidR="00A143B3">
        <w:t xml:space="preserve"> at 4:40 </w:t>
      </w:r>
      <w:r w:rsidR="00FD499B">
        <w:t xml:space="preserve">PM. </w:t>
      </w:r>
      <w:r w:rsidR="00A143B3">
        <w:t xml:space="preserve"> </w:t>
      </w:r>
    </w:p>
    <w:p w14:paraId="461AD3BF" w14:textId="5C1321DF" w:rsidR="000B3CA4" w:rsidRDefault="00A143B3" w:rsidP="00A143B3">
      <w:pPr>
        <w:ind w:firstLine="720"/>
      </w:pPr>
      <w:r>
        <w:t>(Jordan 1</w:t>
      </w:r>
      <w:r w:rsidRPr="00A143B3">
        <w:rPr>
          <w:vertAlign w:val="superscript"/>
        </w:rPr>
        <w:t>st</w:t>
      </w:r>
      <w:r>
        <w:t>, Kalina 2</w:t>
      </w:r>
      <w:r w:rsidRPr="00A143B3">
        <w:rPr>
          <w:vertAlign w:val="superscript"/>
        </w:rPr>
        <w:t>nd</w:t>
      </w:r>
      <w:r>
        <w:t>)</w:t>
      </w:r>
    </w:p>
    <w:p w14:paraId="7C913705" w14:textId="77777777" w:rsidR="009A2777" w:rsidRDefault="009A2777"/>
    <w:sectPr w:rsidR="009A2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F86"/>
    <w:multiLevelType w:val="hybridMultilevel"/>
    <w:tmpl w:val="5F080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F06E8"/>
    <w:multiLevelType w:val="hybridMultilevel"/>
    <w:tmpl w:val="25FC77CC"/>
    <w:lvl w:ilvl="0" w:tplc="3AD0C14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0E6B9C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E033A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C333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FCFFF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F6153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CA476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CE718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7EFF9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83D48"/>
    <w:multiLevelType w:val="hybridMultilevel"/>
    <w:tmpl w:val="7D06C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A4"/>
    <w:rsid w:val="000B3CA4"/>
    <w:rsid w:val="001C77E2"/>
    <w:rsid w:val="00205DFF"/>
    <w:rsid w:val="00275AA2"/>
    <w:rsid w:val="00484C74"/>
    <w:rsid w:val="005523AF"/>
    <w:rsid w:val="007A13E9"/>
    <w:rsid w:val="0081425F"/>
    <w:rsid w:val="008C59D0"/>
    <w:rsid w:val="0091006E"/>
    <w:rsid w:val="009A2777"/>
    <w:rsid w:val="00A143B3"/>
    <w:rsid w:val="00A75749"/>
    <w:rsid w:val="00C408B2"/>
    <w:rsid w:val="00D07DDC"/>
    <w:rsid w:val="00DB199C"/>
    <w:rsid w:val="00E70FD9"/>
    <w:rsid w:val="00F71C6D"/>
    <w:rsid w:val="00F841D4"/>
    <w:rsid w:val="00FD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F231"/>
  <w15:chartTrackingRefBased/>
  <w15:docId w15:val="{1424C8F6-5DC0-45D3-BCD0-BA0A65FA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Heading2"/>
    <w:qFormat/>
    <w:rsid w:val="0081425F"/>
    <w:rPr>
      <w:color w:val="171717" w:themeColor="background2" w:themeShade="1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10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3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Accessibility">
    <w:name w:val="BC Accessibility"/>
    <w:basedOn w:val="Normal"/>
    <w:next w:val="Heading1"/>
    <w:link w:val="BCAccessibilityChar"/>
    <w:autoRedefine/>
    <w:qFormat/>
    <w:rsid w:val="0091006E"/>
    <w:rPr>
      <w:color w:val="C00000"/>
      <w:sz w:val="28"/>
    </w:rPr>
  </w:style>
  <w:style w:type="character" w:customStyle="1" w:styleId="BCAccessibilityChar">
    <w:name w:val="BC Accessibility Char"/>
    <w:basedOn w:val="DefaultParagraphFont"/>
    <w:link w:val="BCAccessibility"/>
    <w:rsid w:val="0091006E"/>
    <w:rPr>
      <w:color w:val="C0000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10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006E"/>
    <w:rPr>
      <w:rFonts w:asciiTheme="majorHAnsi" w:eastAsiaTheme="majorEastAsia" w:hAnsiTheme="majorHAnsi" w:cstheme="majorBidi"/>
      <w:color w:val="0F4761" w:themeColor="accent1" w:themeShade="BF"/>
      <w:sz w:val="28"/>
      <w:szCs w:val="32"/>
    </w:rPr>
  </w:style>
  <w:style w:type="paragraph" w:customStyle="1" w:styleId="Access1">
    <w:name w:val="Access 1"/>
    <w:basedOn w:val="Heading1"/>
    <w:link w:val="Access1Char"/>
    <w:qFormat/>
    <w:rsid w:val="0081425F"/>
    <w:rPr>
      <w:color w:val="C00000"/>
    </w:rPr>
  </w:style>
  <w:style w:type="character" w:customStyle="1" w:styleId="Access1Char">
    <w:name w:val="Access 1 Char"/>
    <w:basedOn w:val="Heading1Char"/>
    <w:link w:val="Access1"/>
    <w:rsid w:val="0081425F"/>
    <w:rPr>
      <w:rFonts w:asciiTheme="majorHAnsi" w:eastAsiaTheme="majorEastAsia" w:hAnsiTheme="majorHAnsi" w:cstheme="majorBidi"/>
      <w:color w:val="C00000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0B3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CA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C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5A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kersfieldcollegeedu.formstack.com/forms/academic_technology_support_requ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Hill</dc:creator>
  <cp:keywords/>
  <dc:description/>
  <cp:lastModifiedBy>Kimberly Nickell</cp:lastModifiedBy>
  <cp:revision>2</cp:revision>
  <dcterms:created xsi:type="dcterms:W3CDTF">2025-09-03T18:04:00Z</dcterms:created>
  <dcterms:modified xsi:type="dcterms:W3CDTF">2025-09-03T18:04:00Z</dcterms:modified>
</cp:coreProperties>
</file>