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1F5" w:rsidRPr="006267A2" w:rsidRDefault="00773523" w:rsidP="00AE73C0">
      <w:pPr>
        <w:pBdr>
          <w:bottom w:val="single" w:sz="18" w:space="1" w:color="F2F2F2" w:themeColor="background1" w:themeShade="F2"/>
        </w:pBdr>
        <w:rPr>
          <w:color w:val="C00000"/>
          <w:sz w:val="28"/>
        </w:rPr>
      </w:pPr>
      <w:r w:rsidRPr="006267A2">
        <w:rPr>
          <w:b/>
          <w:bCs/>
          <w:color w:val="C00000"/>
          <w:sz w:val="28"/>
        </w:rPr>
        <w:t>Advising and Counseling Roles</w:t>
      </w:r>
      <w:r w:rsidRPr="006267A2">
        <w:rPr>
          <w:color w:val="C00000"/>
          <w:sz w:val="28"/>
        </w:rPr>
        <w:t xml:space="preserve"> – A Guided Pathways Framework</w:t>
      </w:r>
      <w:r w:rsidR="00C0554B" w:rsidRPr="006267A2">
        <w:rPr>
          <w:color w:val="C00000"/>
          <w:sz w:val="28"/>
        </w:rPr>
        <w:t>s</w:t>
      </w:r>
    </w:p>
    <w:p w:rsidR="00157238" w:rsidRDefault="00157238" w:rsidP="006267A2">
      <w:pPr>
        <w:jc w:val="center"/>
        <w:rPr>
          <w:rFonts w:ascii="Cambria" w:hAnsi="Cambria"/>
          <w:b/>
          <w:szCs w:val="28"/>
        </w:rPr>
      </w:pPr>
    </w:p>
    <w:p w:rsidR="00A14A78" w:rsidRDefault="00A14A78" w:rsidP="00A14A78">
      <w:pPr>
        <w:jc w:val="center"/>
        <w:rPr>
          <w:rFonts w:ascii="Cambria" w:hAnsi="Cambria"/>
          <w:b/>
          <w:szCs w:val="28"/>
        </w:rPr>
      </w:pPr>
      <w:r>
        <w:rPr>
          <w:rFonts w:ascii="Cambria" w:hAnsi="Cambria"/>
          <w:b/>
          <w:szCs w:val="28"/>
        </w:rPr>
        <w:t>EXECUTIVE SUMMARY</w:t>
      </w:r>
    </w:p>
    <w:p w:rsidR="00A14A78" w:rsidRDefault="00A14A78" w:rsidP="00A14A78">
      <w:pPr>
        <w:rPr>
          <w:rFonts w:ascii="Cambria" w:hAnsi="Cambria"/>
          <w:szCs w:val="28"/>
        </w:rPr>
      </w:pPr>
    </w:p>
    <w:p w:rsidR="00A14A78" w:rsidRDefault="00A14A78" w:rsidP="00A14A78">
      <w:pPr>
        <w:rPr>
          <w:rFonts w:ascii="Cambria" w:hAnsi="Cambria"/>
        </w:rPr>
      </w:pPr>
      <w:r w:rsidRPr="00F87788">
        <w:rPr>
          <w:rFonts w:ascii="Cambria" w:hAnsi="Cambria"/>
          <w:szCs w:val="28"/>
        </w:rPr>
        <w:t xml:space="preserve">There will be a focus on </w:t>
      </w:r>
      <w:r>
        <w:rPr>
          <w:rFonts w:ascii="Cambria" w:hAnsi="Cambria"/>
          <w:szCs w:val="28"/>
        </w:rPr>
        <w:t xml:space="preserve">a soft hand off between roles. </w:t>
      </w:r>
      <w:r>
        <w:rPr>
          <w:rFonts w:ascii="Cambria" w:hAnsi="Cambria"/>
        </w:rPr>
        <w:t xml:space="preserve"> Although there may be some minor shared responsibilities, while advisors focus on helping students enter the path, counselors will be more focused on helping students stay on the path.   </w:t>
      </w:r>
    </w:p>
    <w:p w:rsidR="00A14A78" w:rsidRDefault="00A14A78" w:rsidP="00A14A78">
      <w:pPr>
        <w:rPr>
          <w:rFonts w:ascii="Cambria" w:hAnsi="Cambria"/>
        </w:rPr>
      </w:pPr>
    </w:p>
    <w:p w:rsidR="00A14A78" w:rsidRDefault="00A14A78" w:rsidP="00A14A78">
      <w:pPr>
        <w:rPr>
          <w:rFonts w:ascii="Cambria" w:hAnsi="Cambria"/>
        </w:rPr>
      </w:pPr>
      <w:r>
        <w:rPr>
          <w:rFonts w:ascii="Cambria" w:hAnsi="Cambria"/>
        </w:rPr>
        <w:t>Although all are responsible for ensuring students are meeting the momentum points advisors will be case managing more closely the enrollment and on boarding of our first time students while counselors will be monitoring progression and completion of our returning students.   For Example:</w:t>
      </w:r>
    </w:p>
    <w:p w:rsidR="00A14A78" w:rsidRPr="00D06285" w:rsidRDefault="00A14A78" w:rsidP="00A14A78">
      <w:pPr>
        <w:rPr>
          <w:rFonts w:ascii="Cambria" w:hAnsi="Cambria"/>
          <w:szCs w:val="28"/>
        </w:rPr>
      </w:pPr>
    </w:p>
    <w:tbl>
      <w:tblPr>
        <w:tblStyle w:val="TableGrid"/>
        <w:tblW w:w="0" w:type="auto"/>
        <w:tblLook w:val="04A0" w:firstRow="1" w:lastRow="0" w:firstColumn="1" w:lastColumn="0" w:noHBand="0" w:noVBand="1"/>
      </w:tblPr>
      <w:tblGrid>
        <w:gridCol w:w="2335"/>
        <w:gridCol w:w="3600"/>
        <w:gridCol w:w="3415"/>
      </w:tblGrid>
      <w:tr w:rsidR="00A14A78" w:rsidTr="00D14C2E">
        <w:tc>
          <w:tcPr>
            <w:tcW w:w="2335" w:type="dxa"/>
          </w:tcPr>
          <w:p w:rsidR="00A14A78" w:rsidRPr="00A14A78" w:rsidRDefault="00A14A78" w:rsidP="00D14C2E">
            <w:pPr>
              <w:rPr>
                <w:rFonts w:ascii="Cambria" w:hAnsi="Cambria"/>
                <w:b/>
                <w:sz w:val="20"/>
                <w:szCs w:val="28"/>
              </w:rPr>
            </w:pPr>
            <w:r w:rsidRPr="00A14A78">
              <w:rPr>
                <w:rFonts w:ascii="Cambria" w:hAnsi="Cambria"/>
                <w:b/>
                <w:sz w:val="20"/>
                <w:szCs w:val="28"/>
              </w:rPr>
              <w:t>Momentum Point</w:t>
            </w:r>
          </w:p>
        </w:tc>
        <w:tc>
          <w:tcPr>
            <w:tcW w:w="3600" w:type="dxa"/>
          </w:tcPr>
          <w:p w:rsidR="00A14A78" w:rsidRPr="00A14A78" w:rsidRDefault="00A14A78" w:rsidP="00D14C2E">
            <w:pPr>
              <w:rPr>
                <w:rFonts w:ascii="Cambria" w:hAnsi="Cambria"/>
                <w:b/>
                <w:sz w:val="20"/>
                <w:szCs w:val="28"/>
              </w:rPr>
            </w:pPr>
            <w:r w:rsidRPr="00A14A78">
              <w:rPr>
                <w:rFonts w:ascii="Cambria" w:hAnsi="Cambria"/>
                <w:b/>
                <w:sz w:val="20"/>
                <w:szCs w:val="28"/>
              </w:rPr>
              <w:t>Advisor (Get on the Path)</w:t>
            </w:r>
          </w:p>
        </w:tc>
        <w:tc>
          <w:tcPr>
            <w:tcW w:w="3415" w:type="dxa"/>
          </w:tcPr>
          <w:p w:rsidR="00A14A78" w:rsidRPr="00A14A78" w:rsidRDefault="00A14A78" w:rsidP="00D14C2E">
            <w:pPr>
              <w:rPr>
                <w:rFonts w:ascii="Cambria" w:hAnsi="Cambria"/>
                <w:b/>
                <w:sz w:val="20"/>
                <w:szCs w:val="28"/>
              </w:rPr>
            </w:pPr>
            <w:r w:rsidRPr="00A14A78">
              <w:rPr>
                <w:rFonts w:ascii="Cambria" w:hAnsi="Cambria"/>
                <w:b/>
                <w:sz w:val="20"/>
                <w:szCs w:val="28"/>
              </w:rPr>
              <w:t>Counselor (Stay on the Path)</w:t>
            </w:r>
          </w:p>
        </w:tc>
      </w:tr>
      <w:tr w:rsidR="00A14A78" w:rsidTr="00D14C2E">
        <w:tc>
          <w:tcPr>
            <w:tcW w:w="2335" w:type="dxa"/>
          </w:tcPr>
          <w:p w:rsidR="00A14A78" w:rsidRPr="00A14A78" w:rsidRDefault="00A14A78" w:rsidP="00D14C2E">
            <w:pPr>
              <w:spacing w:after="160" w:line="259" w:lineRule="auto"/>
              <w:rPr>
                <w:rFonts w:ascii="Cambria" w:hAnsi="Cambria"/>
                <w:sz w:val="20"/>
              </w:rPr>
            </w:pPr>
            <w:r w:rsidRPr="00A14A78">
              <w:rPr>
                <w:rFonts w:ascii="Cambria" w:hAnsi="Cambria"/>
                <w:sz w:val="20"/>
              </w:rPr>
              <w:t>Ensure 15 units per term enrollment pattern in line with the student’s educational goals</w:t>
            </w:r>
          </w:p>
          <w:p w:rsidR="00A14A78" w:rsidRPr="00A14A78" w:rsidRDefault="00A14A78" w:rsidP="00D14C2E">
            <w:pPr>
              <w:spacing w:after="160" w:line="259" w:lineRule="auto"/>
              <w:rPr>
                <w:rFonts w:ascii="Cambria" w:hAnsi="Cambria"/>
                <w:sz w:val="20"/>
              </w:rPr>
            </w:pPr>
          </w:p>
        </w:tc>
        <w:tc>
          <w:tcPr>
            <w:tcW w:w="3600" w:type="dxa"/>
          </w:tcPr>
          <w:p w:rsidR="00A14A78" w:rsidRPr="00A14A78" w:rsidRDefault="00A14A78" w:rsidP="00D14C2E">
            <w:pPr>
              <w:spacing w:after="160" w:line="259" w:lineRule="auto"/>
              <w:rPr>
                <w:rFonts w:ascii="Cambria" w:hAnsi="Cambria"/>
                <w:sz w:val="20"/>
              </w:rPr>
            </w:pPr>
            <w:r w:rsidRPr="00A14A78">
              <w:rPr>
                <w:rFonts w:ascii="Cambria" w:hAnsi="Cambria"/>
                <w:sz w:val="20"/>
              </w:rPr>
              <w:t>Through review of ASEP and registration (automatic flag in starfish)</w:t>
            </w:r>
          </w:p>
          <w:p w:rsidR="00A14A78" w:rsidRPr="00A14A78" w:rsidRDefault="00A14A78" w:rsidP="00D14C2E">
            <w:pPr>
              <w:pStyle w:val="ListParagraph"/>
              <w:numPr>
                <w:ilvl w:val="0"/>
                <w:numId w:val="12"/>
              </w:numPr>
              <w:spacing w:after="160" w:line="259" w:lineRule="auto"/>
              <w:rPr>
                <w:rFonts w:ascii="Cambria" w:hAnsi="Cambria"/>
                <w:sz w:val="20"/>
              </w:rPr>
            </w:pPr>
            <w:r w:rsidRPr="00A14A78">
              <w:rPr>
                <w:rFonts w:ascii="Cambria" w:hAnsi="Cambria"/>
                <w:sz w:val="20"/>
              </w:rPr>
              <w:t>Review flags daily, contact students with options, &amp; track progress through Starfish</w:t>
            </w:r>
          </w:p>
        </w:tc>
        <w:tc>
          <w:tcPr>
            <w:tcW w:w="3415" w:type="dxa"/>
          </w:tcPr>
          <w:p w:rsidR="00A14A78" w:rsidRPr="00A14A78" w:rsidRDefault="00A14A78" w:rsidP="00D14C2E">
            <w:pPr>
              <w:contextualSpacing/>
              <w:rPr>
                <w:rFonts w:ascii="Times New Roman" w:eastAsia="Times New Roman" w:hAnsi="Times New Roman" w:cs="Times New Roman"/>
                <w:sz w:val="20"/>
                <w:lang w:eastAsia="en-US"/>
              </w:rPr>
            </w:pPr>
            <w:r w:rsidRPr="00A14A78">
              <w:rPr>
                <w:rFonts w:ascii="Calibri" w:eastAsia="+mn-ea" w:hAnsi="Calibri" w:cs="+mn-cs"/>
                <w:color w:val="000000"/>
                <w:sz w:val="20"/>
                <w:lang w:eastAsia="en-US"/>
              </w:rPr>
              <w:t>Review Starfish flags, referrals, &amp; to-dos weekly to provide intrusive counseling to optimize student probability of success</w:t>
            </w:r>
          </w:p>
          <w:p w:rsidR="00A14A78" w:rsidRPr="00A14A78" w:rsidRDefault="00A14A78" w:rsidP="00D14C2E">
            <w:pPr>
              <w:rPr>
                <w:rFonts w:ascii="Cambria" w:hAnsi="Cambria"/>
                <w:b/>
                <w:sz w:val="20"/>
                <w:szCs w:val="28"/>
              </w:rPr>
            </w:pPr>
          </w:p>
        </w:tc>
      </w:tr>
      <w:tr w:rsidR="00A14A78" w:rsidTr="00D14C2E">
        <w:tc>
          <w:tcPr>
            <w:tcW w:w="2335" w:type="dxa"/>
          </w:tcPr>
          <w:p w:rsidR="00A14A78" w:rsidRPr="00A14A78" w:rsidRDefault="00A14A78" w:rsidP="00D14C2E">
            <w:pPr>
              <w:spacing w:after="160" w:line="259" w:lineRule="auto"/>
              <w:rPr>
                <w:rFonts w:ascii="Cambria" w:hAnsi="Cambria"/>
                <w:sz w:val="20"/>
              </w:rPr>
            </w:pPr>
            <w:r w:rsidRPr="00A14A78">
              <w:rPr>
                <w:rFonts w:ascii="Cambria" w:hAnsi="Cambria"/>
                <w:sz w:val="20"/>
              </w:rPr>
              <w:t>Ensure students are enrolled transfer-level math in the first year and successful</w:t>
            </w:r>
          </w:p>
          <w:p w:rsidR="00A14A78" w:rsidRPr="00A14A78" w:rsidRDefault="00A14A78" w:rsidP="00D14C2E">
            <w:pPr>
              <w:spacing w:after="160" w:line="259" w:lineRule="auto"/>
              <w:rPr>
                <w:rFonts w:ascii="Cambria" w:hAnsi="Cambria"/>
                <w:sz w:val="20"/>
              </w:rPr>
            </w:pPr>
          </w:p>
        </w:tc>
        <w:tc>
          <w:tcPr>
            <w:tcW w:w="3600" w:type="dxa"/>
          </w:tcPr>
          <w:p w:rsidR="00A14A78" w:rsidRPr="00A14A78" w:rsidRDefault="00A14A78" w:rsidP="00D14C2E">
            <w:pPr>
              <w:spacing w:after="160" w:line="259" w:lineRule="auto"/>
              <w:rPr>
                <w:rFonts w:ascii="Cambria" w:hAnsi="Cambria"/>
                <w:sz w:val="20"/>
              </w:rPr>
            </w:pPr>
            <w:r w:rsidRPr="00A14A78">
              <w:rPr>
                <w:rFonts w:ascii="Cambria" w:hAnsi="Cambria"/>
                <w:sz w:val="20"/>
              </w:rPr>
              <w:t>Through review of ASEP and registration (automatic flag in starfish)</w:t>
            </w:r>
          </w:p>
          <w:p w:rsidR="00A14A78" w:rsidRPr="00A14A78" w:rsidRDefault="00A14A78" w:rsidP="00D14C2E">
            <w:pPr>
              <w:pStyle w:val="ListParagraph"/>
              <w:numPr>
                <w:ilvl w:val="0"/>
                <w:numId w:val="12"/>
              </w:numPr>
              <w:spacing w:after="160" w:line="259" w:lineRule="auto"/>
              <w:rPr>
                <w:rFonts w:ascii="Cambria" w:hAnsi="Cambria"/>
                <w:sz w:val="20"/>
              </w:rPr>
            </w:pPr>
            <w:r w:rsidRPr="00A14A78">
              <w:rPr>
                <w:rFonts w:ascii="Cambria" w:hAnsi="Cambria"/>
                <w:sz w:val="20"/>
              </w:rPr>
              <w:t xml:space="preserve">Review flags daily, contact students with options, &amp; track progress through Starfish </w:t>
            </w:r>
          </w:p>
          <w:p w:rsidR="00A14A78" w:rsidRPr="00A14A78" w:rsidRDefault="00A14A78" w:rsidP="00D14C2E">
            <w:pPr>
              <w:pStyle w:val="ListParagraph"/>
              <w:numPr>
                <w:ilvl w:val="0"/>
                <w:numId w:val="12"/>
              </w:numPr>
              <w:spacing w:after="160" w:line="259" w:lineRule="auto"/>
              <w:rPr>
                <w:rFonts w:ascii="Cambria" w:hAnsi="Cambria"/>
                <w:sz w:val="20"/>
              </w:rPr>
            </w:pPr>
            <w:r w:rsidRPr="00A14A78">
              <w:rPr>
                <w:rFonts w:ascii="Cambria" w:hAnsi="Cambria"/>
                <w:sz w:val="20"/>
              </w:rPr>
              <w:t>Signing students up for CSEP workshops or courses</w:t>
            </w:r>
          </w:p>
        </w:tc>
        <w:tc>
          <w:tcPr>
            <w:tcW w:w="3415" w:type="dxa"/>
          </w:tcPr>
          <w:p w:rsidR="00A14A78" w:rsidRPr="00A14A78" w:rsidRDefault="00A14A78" w:rsidP="00D14C2E">
            <w:pPr>
              <w:rPr>
                <w:rFonts w:ascii="Cambria" w:hAnsi="Cambria"/>
                <w:b/>
                <w:sz w:val="20"/>
                <w:szCs w:val="28"/>
              </w:rPr>
            </w:pPr>
            <w:r w:rsidRPr="00A14A78">
              <w:rPr>
                <w:rFonts w:ascii="Cambria" w:hAnsi="Cambria"/>
                <w:sz w:val="20"/>
              </w:rPr>
              <w:t>Responsible for checking progress surveys and ensuring that students are participating in academic support</w:t>
            </w:r>
          </w:p>
        </w:tc>
      </w:tr>
      <w:tr w:rsidR="00A14A78" w:rsidTr="00D14C2E">
        <w:tc>
          <w:tcPr>
            <w:tcW w:w="2335" w:type="dxa"/>
          </w:tcPr>
          <w:p w:rsidR="00A14A78" w:rsidRPr="00A14A78" w:rsidRDefault="00A14A78" w:rsidP="00D14C2E">
            <w:pPr>
              <w:rPr>
                <w:rFonts w:ascii="Cambria" w:hAnsi="Cambria"/>
                <w:sz w:val="20"/>
              </w:rPr>
            </w:pPr>
            <w:r w:rsidRPr="00A14A78">
              <w:rPr>
                <w:rFonts w:ascii="Cambria" w:hAnsi="Cambria"/>
                <w:sz w:val="20"/>
              </w:rPr>
              <w:t>Ensure students are enrolled transfer level English (as well as ACDV B280 where applicable) and successful</w:t>
            </w:r>
          </w:p>
          <w:p w:rsidR="00A14A78" w:rsidRPr="00A14A78" w:rsidRDefault="00A14A78" w:rsidP="00D14C2E">
            <w:pPr>
              <w:rPr>
                <w:rFonts w:ascii="Cambria" w:hAnsi="Cambria"/>
                <w:sz w:val="20"/>
              </w:rPr>
            </w:pPr>
          </w:p>
        </w:tc>
        <w:tc>
          <w:tcPr>
            <w:tcW w:w="3600" w:type="dxa"/>
          </w:tcPr>
          <w:p w:rsidR="00A14A78" w:rsidRPr="00A14A78" w:rsidRDefault="00A14A78" w:rsidP="00D14C2E">
            <w:pPr>
              <w:rPr>
                <w:rFonts w:ascii="Cambria" w:hAnsi="Cambria"/>
                <w:b/>
                <w:sz w:val="20"/>
                <w:szCs w:val="28"/>
              </w:rPr>
            </w:pPr>
            <w:r w:rsidRPr="00A14A78">
              <w:rPr>
                <w:rFonts w:ascii="Cambria" w:hAnsi="Cambria"/>
                <w:sz w:val="20"/>
              </w:rPr>
              <w:t>Through review of registration (automatic flag in starfish)</w:t>
            </w:r>
          </w:p>
        </w:tc>
        <w:tc>
          <w:tcPr>
            <w:tcW w:w="3415" w:type="dxa"/>
          </w:tcPr>
          <w:p w:rsidR="00A14A78" w:rsidRPr="00A14A78" w:rsidRDefault="00A14A78" w:rsidP="00D14C2E">
            <w:pPr>
              <w:rPr>
                <w:rFonts w:ascii="Cambria" w:hAnsi="Cambria"/>
                <w:b/>
                <w:sz w:val="20"/>
                <w:szCs w:val="28"/>
              </w:rPr>
            </w:pPr>
            <w:r w:rsidRPr="00A14A78">
              <w:rPr>
                <w:rFonts w:ascii="Cambria" w:hAnsi="Cambria"/>
                <w:sz w:val="20"/>
              </w:rPr>
              <w:t>Responsible for checking progress surveys and ensuring that students are participating in academic support</w:t>
            </w:r>
          </w:p>
        </w:tc>
      </w:tr>
    </w:tbl>
    <w:p w:rsidR="00A14A78" w:rsidRDefault="00A14A78" w:rsidP="00A14A78">
      <w:pPr>
        <w:rPr>
          <w:rFonts w:ascii="Cambria" w:hAnsi="Cambria"/>
          <w:b/>
          <w:szCs w:val="28"/>
        </w:rPr>
      </w:pPr>
    </w:p>
    <w:p w:rsidR="00A14A78" w:rsidRDefault="00A14A78" w:rsidP="00A14A78">
      <w:pPr>
        <w:rPr>
          <w:rFonts w:ascii="Cambria" w:hAnsi="Cambria"/>
          <w:b/>
          <w:szCs w:val="28"/>
        </w:rPr>
      </w:pPr>
      <w:r w:rsidRPr="00464648">
        <w:rPr>
          <w:rFonts w:ascii="Cambria" w:hAnsi="Cambria"/>
          <w:szCs w:val="28"/>
        </w:rPr>
        <w:t>Additionally</w:t>
      </w:r>
      <w:r>
        <w:rPr>
          <w:rFonts w:ascii="Cambria" w:hAnsi="Cambria"/>
          <w:szCs w:val="28"/>
        </w:rPr>
        <w:t>,</w:t>
      </w:r>
      <w:r w:rsidRPr="00464648">
        <w:rPr>
          <w:rFonts w:ascii="Cambria" w:hAnsi="Cambria"/>
          <w:szCs w:val="28"/>
        </w:rPr>
        <w:t xml:space="preserve"> </w:t>
      </w:r>
      <w:r>
        <w:rPr>
          <w:rFonts w:ascii="Cambria" w:hAnsi="Cambria"/>
          <w:szCs w:val="28"/>
        </w:rPr>
        <w:t xml:space="preserve">with </w:t>
      </w:r>
      <w:r w:rsidRPr="00464648">
        <w:rPr>
          <w:rFonts w:ascii="Cambria" w:hAnsi="Cambria"/>
          <w:szCs w:val="28"/>
        </w:rPr>
        <w:t>the imple</w:t>
      </w:r>
      <w:r>
        <w:rPr>
          <w:rFonts w:ascii="Cambria" w:hAnsi="Cambria"/>
          <w:szCs w:val="28"/>
        </w:rPr>
        <w:t xml:space="preserve">mentation of Starfish Fall 2018, we will be able to triage student concerns more accurately prior to appointments, therefore, addressing concerns in a timelier manner.  Lastly, counselors will continue to support the front counter during high peak times (first 2 weeks of each semester as well as the week prior, during, and after priority registration starts) by providing triage and small group workshops on the spot for registration, ASEPs, etc.  Counselors will be pre-assigned blocks of time, during those weeks, to provide this support and ensure students are served in a timely fashion.  </w:t>
      </w:r>
    </w:p>
    <w:p w:rsidR="00A14A78" w:rsidRDefault="00A14A78" w:rsidP="00A932E3">
      <w:pPr>
        <w:jc w:val="center"/>
        <w:rPr>
          <w:rFonts w:ascii="Cambria" w:hAnsi="Cambria"/>
          <w:b/>
          <w:szCs w:val="28"/>
        </w:rPr>
      </w:pPr>
    </w:p>
    <w:p w:rsidR="00A14A78" w:rsidRDefault="00A14A78">
      <w:pPr>
        <w:rPr>
          <w:rFonts w:ascii="Cambria" w:hAnsi="Cambria"/>
          <w:b/>
          <w:szCs w:val="28"/>
        </w:rPr>
      </w:pPr>
      <w:r>
        <w:rPr>
          <w:rFonts w:ascii="Cambria" w:hAnsi="Cambria"/>
          <w:b/>
          <w:szCs w:val="28"/>
        </w:rPr>
        <w:br w:type="page"/>
      </w:r>
    </w:p>
    <w:p w:rsidR="00A14A78" w:rsidRPr="00B41314" w:rsidRDefault="00A14A78" w:rsidP="00A14A78">
      <w:pPr>
        <w:jc w:val="center"/>
        <w:rPr>
          <w:rFonts w:ascii="Cambria" w:hAnsi="Cambria"/>
          <w:b/>
          <w:szCs w:val="28"/>
        </w:rPr>
      </w:pPr>
      <w:r>
        <w:rPr>
          <w:rFonts w:ascii="Cambria" w:hAnsi="Cambria"/>
          <w:b/>
          <w:szCs w:val="28"/>
        </w:rPr>
        <w:lastRenderedPageBreak/>
        <w:t xml:space="preserve">ADVISOR </w:t>
      </w:r>
      <w:r w:rsidRPr="006267A2">
        <w:rPr>
          <w:rFonts w:ascii="Cambria" w:hAnsi="Cambria"/>
          <w:b/>
          <w:szCs w:val="28"/>
        </w:rPr>
        <w:t>STRATEGY</w:t>
      </w:r>
    </w:p>
    <w:p w:rsidR="00A14A78" w:rsidRDefault="00A14A78" w:rsidP="00A14A78">
      <w:pPr>
        <w:rPr>
          <w:rFonts w:ascii="Cambria" w:hAnsi="Cambria"/>
          <w:b/>
        </w:rPr>
      </w:pPr>
    </w:p>
    <w:p w:rsidR="00A14A78" w:rsidRPr="00FD1E8D" w:rsidRDefault="00A14A78" w:rsidP="00A14A78">
      <w:pPr>
        <w:rPr>
          <w:rFonts w:ascii="Cambria" w:hAnsi="Cambria"/>
          <w:b/>
        </w:rPr>
      </w:pPr>
      <w:r>
        <w:rPr>
          <w:rFonts w:ascii="Cambria" w:hAnsi="Cambria"/>
          <w:b/>
        </w:rPr>
        <w:t xml:space="preserve">Focus on </w:t>
      </w:r>
      <w:r w:rsidRPr="00FD1E8D">
        <w:rPr>
          <w:rFonts w:ascii="Cambria" w:hAnsi="Cambria"/>
          <w:b/>
        </w:rPr>
        <w:t xml:space="preserve">Momentum Point Goals: </w:t>
      </w:r>
    </w:p>
    <w:p w:rsidR="00A14A78" w:rsidRPr="00FD1E8D" w:rsidRDefault="00A14A78" w:rsidP="00A14A78">
      <w:pPr>
        <w:pStyle w:val="ListParagraph"/>
        <w:numPr>
          <w:ilvl w:val="0"/>
          <w:numId w:val="2"/>
        </w:numPr>
        <w:spacing w:after="160" w:line="259" w:lineRule="auto"/>
        <w:rPr>
          <w:rFonts w:ascii="Cambria" w:hAnsi="Cambria"/>
        </w:rPr>
      </w:pPr>
      <w:r w:rsidRPr="00FD1E8D">
        <w:rPr>
          <w:rFonts w:ascii="Cambria" w:hAnsi="Cambria"/>
        </w:rPr>
        <w:t>Ensure 15 unit</w:t>
      </w:r>
      <w:r>
        <w:rPr>
          <w:rFonts w:ascii="Cambria" w:hAnsi="Cambria"/>
        </w:rPr>
        <w:t>s per term</w:t>
      </w:r>
      <w:r w:rsidRPr="00FD1E8D">
        <w:rPr>
          <w:rFonts w:ascii="Cambria" w:hAnsi="Cambria"/>
        </w:rPr>
        <w:t xml:space="preserve"> in line with the student’s educational goals</w:t>
      </w:r>
    </w:p>
    <w:p w:rsidR="00A14A78" w:rsidRPr="00FD1E8D" w:rsidRDefault="00A14A78" w:rsidP="00A14A78">
      <w:pPr>
        <w:pStyle w:val="ListParagraph"/>
        <w:numPr>
          <w:ilvl w:val="0"/>
          <w:numId w:val="2"/>
        </w:numPr>
        <w:spacing w:after="160" w:line="259" w:lineRule="auto"/>
        <w:rPr>
          <w:rFonts w:ascii="Cambria" w:hAnsi="Cambria"/>
        </w:rPr>
      </w:pPr>
      <w:r w:rsidRPr="00FD1E8D">
        <w:rPr>
          <w:rFonts w:ascii="Cambria" w:hAnsi="Cambria"/>
        </w:rPr>
        <w:t>Ensure transfer-level math in the first year</w:t>
      </w:r>
    </w:p>
    <w:p w:rsidR="00A14A78" w:rsidRPr="00FD1E8D" w:rsidRDefault="00A14A78" w:rsidP="00A14A78">
      <w:pPr>
        <w:pStyle w:val="ListParagraph"/>
        <w:numPr>
          <w:ilvl w:val="0"/>
          <w:numId w:val="2"/>
        </w:numPr>
        <w:spacing w:after="160" w:line="259" w:lineRule="auto"/>
        <w:rPr>
          <w:rFonts w:ascii="Cambria" w:hAnsi="Cambria"/>
        </w:rPr>
      </w:pPr>
      <w:r w:rsidRPr="00FD1E8D">
        <w:rPr>
          <w:rFonts w:ascii="Cambria" w:hAnsi="Cambria"/>
        </w:rPr>
        <w:t>Ensure transfer-level English in the first year</w:t>
      </w:r>
    </w:p>
    <w:p w:rsidR="00A14A78" w:rsidRDefault="00A14A78" w:rsidP="00A14A78">
      <w:pPr>
        <w:pStyle w:val="ListParagraph"/>
        <w:spacing w:after="160" w:line="259" w:lineRule="auto"/>
        <w:rPr>
          <w:rFonts w:ascii="Cambria" w:hAnsi="Cambria"/>
        </w:rPr>
      </w:pPr>
      <w:r>
        <w:rPr>
          <w:rFonts w:ascii="Cambria" w:hAnsi="Cambria"/>
          <w:b/>
          <w:noProof/>
        </w:rPr>
        <w:drawing>
          <wp:anchor distT="0" distB="0" distL="114300" distR="114300" simplePos="0" relativeHeight="251664384" behindDoc="0" locked="0" layoutInCell="1" allowOverlap="1">
            <wp:simplePos x="0" y="0"/>
            <wp:positionH relativeFrom="column">
              <wp:posOffset>28575</wp:posOffset>
            </wp:positionH>
            <wp:positionV relativeFrom="paragraph">
              <wp:posOffset>-3810</wp:posOffset>
            </wp:positionV>
            <wp:extent cx="6829425" cy="5286375"/>
            <wp:effectExtent l="1905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rsidR="00A14A78" w:rsidRDefault="00A14A78" w:rsidP="00A932E3">
      <w:pPr>
        <w:jc w:val="center"/>
        <w:rPr>
          <w:rFonts w:ascii="Cambria" w:hAnsi="Cambria"/>
          <w:b/>
          <w:szCs w:val="28"/>
        </w:rPr>
      </w:pPr>
    </w:p>
    <w:p w:rsidR="00A14A78" w:rsidRDefault="00A14A78" w:rsidP="00A932E3">
      <w:pPr>
        <w:jc w:val="center"/>
        <w:rPr>
          <w:rFonts w:ascii="Cambria" w:hAnsi="Cambria"/>
          <w:b/>
          <w:szCs w:val="28"/>
        </w:rPr>
      </w:pPr>
    </w:p>
    <w:p w:rsidR="00A14A78" w:rsidRDefault="00A14A78" w:rsidP="00A932E3">
      <w:pPr>
        <w:jc w:val="center"/>
        <w:rPr>
          <w:rFonts w:ascii="Cambria" w:hAnsi="Cambria"/>
          <w:b/>
          <w:szCs w:val="28"/>
        </w:rPr>
      </w:pPr>
    </w:p>
    <w:p w:rsidR="00A14A78" w:rsidRDefault="00A14A78" w:rsidP="00A932E3">
      <w:pPr>
        <w:jc w:val="center"/>
        <w:rPr>
          <w:rFonts w:ascii="Cambria" w:hAnsi="Cambria"/>
          <w:b/>
          <w:szCs w:val="28"/>
        </w:rPr>
      </w:pPr>
    </w:p>
    <w:p w:rsidR="00A14A78" w:rsidRDefault="00A14A78" w:rsidP="00A932E3">
      <w:pPr>
        <w:jc w:val="center"/>
        <w:rPr>
          <w:rFonts w:ascii="Cambria" w:hAnsi="Cambria"/>
          <w:b/>
          <w:szCs w:val="28"/>
        </w:rPr>
      </w:pPr>
    </w:p>
    <w:p w:rsidR="00A14A78" w:rsidRDefault="00A14A78" w:rsidP="00A14A78">
      <w:pPr>
        <w:pStyle w:val="ListParagraph"/>
        <w:spacing w:after="160" w:line="259" w:lineRule="auto"/>
        <w:jc w:val="center"/>
        <w:rPr>
          <w:rFonts w:ascii="Cambria" w:hAnsi="Cambria"/>
          <w:b/>
          <w:szCs w:val="28"/>
        </w:rPr>
      </w:pPr>
    </w:p>
    <w:p w:rsidR="00A14A78" w:rsidRDefault="00A14A78" w:rsidP="00A14A78">
      <w:pPr>
        <w:pStyle w:val="ListParagraph"/>
        <w:spacing w:after="160" w:line="259" w:lineRule="auto"/>
        <w:jc w:val="center"/>
        <w:rPr>
          <w:rFonts w:ascii="Cambria" w:hAnsi="Cambria"/>
          <w:b/>
          <w:szCs w:val="28"/>
        </w:rPr>
      </w:pPr>
    </w:p>
    <w:p w:rsidR="00A14A78" w:rsidRDefault="00A14A78" w:rsidP="00A14A78">
      <w:pPr>
        <w:pStyle w:val="ListParagraph"/>
        <w:spacing w:after="160" w:line="259" w:lineRule="auto"/>
        <w:jc w:val="center"/>
        <w:rPr>
          <w:rFonts w:ascii="Cambria" w:hAnsi="Cambria"/>
          <w:b/>
          <w:szCs w:val="28"/>
        </w:rPr>
      </w:pPr>
    </w:p>
    <w:p w:rsidR="00A14A78" w:rsidRPr="00D06285" w:rsidRDefault="00A14A78" w:rsidP="00A14A78">
      <w:pPr>
        <w:pStyle w:val="ListParagraph"/>
        <w:spacing w:after="160" w:line="259" w:lineRule="auto"/>
        <w:jc w:val="center"/>
        <w:rPr>
          <w:rFonts w:ascii="Cambria" w:hAnsi="Cambria"/>
          <w:b/>
          <w:szCs w:val="28"/>
        </w:rPr>
      </w:pPr>
      <w:r w:rsidRPr="00D06285">
        <w:rPr>
          <w:rFonts w:ascii="Cambria" w:hAnsi="Cambria"/>
          <w:b/>
          <w:szCs w:val="28"/>
        </w:rPr>
        <w:lastRenderedPageBreak/>
        <w:t>COUNSELING STRATEGY</w:t>
      </w:r>
    </w:p>
    <w:p w:rsidR="00A14A78" w:rsidRDefault="00A14A78" w:rsidP="00A14A78">
      <w:pPr>
        <w:spacing w:after="160" w:line="259" w:lineRule="auto"/>
        <w:rPr>
          <w:rFonts w:ascii="Cambria" w:hAnsi="Cambria"/>
        </w:rPr>
      </w:pPr>
    </w:p>
    <w:p w:rsidR="00A14A78" w:rsidRDefault="00A14A78" w:rsidP="00A14A78">
      <w:pPr>
        <w:spacing w:after="160" w:line="259" w:lineRule="auto"/>
        <w:rPr>
          <w:rFonts w:ascii="Cambria" w:hAnsi="Cambria"/>
        </w:rPr>
      </w:pPr>
      <w:r>
        <w:rPr>
          <w:rFonts w:ascii="Cambria" w:hAnsi="Cambria"/>
        </w:rPr>
        <w:t xml:space="preserve">Focusing on the big picture, counselors will provide more intrusive advising with students setting goals, developing comprehensive educational plans, and career development, while helping students connect with academic, financial, and social resources. </w:t>
      </w:r>
    </w:p>
    <w:p w:rsidR="00A14A78" w:rsidRDefault="00A14A78" w:rsidP="00A14A78">
      <w:pPr>
        <w:spacing w:after="160" w:line="259" w:lineRule="auto"/>
        <w:rPr>
          <w:rFonts w:ascii="Cambria" w:hAnsi="Cambria"/>
          <w:sz w:val="20"/>
          <w:szCs w:val="28"/>
        </w:rPr>
      </w:pPr>
      <w:r>
        <w:rPr>
          <w:rFonts w:ascii="Cambria" w:hAnsi="Cambria"/>
        </w:rPr>
        <w:t xml:space="preserve">According to the recent CCSSE 2018 National report, </w:t>
      </w:r>
      <w:r w:rsidRPr="00090C31">
        <w:rPr>
          <w:rFonts w:ascii="Cambria" w:hAnsi="Cambria"/>
          <w:i/>
        </w:rPr>
        <w:t>“Show me the way: The power of advising in the community college”</w:t>
      </w:r>
      <w:r>
        <w:rPr>
          <w:rFonts w:ascii="Cambria" w:hAnsi="Cambria"/>
          <w:i/>
        </w:rPr>
        <w:t xml:space="preserve">, </w:t>
      </w:r>
      <w:r>
        <w:rPr>
          <w:rFonts w:ascii="Cambria" w:hAnsi="Cambria"/>
        </w:rPr>
        <w:t>students who meet with a professional for academic advising are more engaged across all benchmarks.</w:t>
      </w:r>
      <w:r>
        <w:rPr>
          <w:rFonts w:ascii="Cambria" w:hAnsi="Cambria"/>
          <w:i/>
        </w:rPr>
        <w:t xml:space="preserve">  </w:t>
      </w:r>
      <w:r>
        <w:rPr>
          <w:rFonts w:ascii="Cambria" w:hAnsi="Cambria"/>
        </w:rPr>
        <w:t>Through this study it was determined that structure and intensity of advising matters.  T</w:t>
      </w:r>
      <w:r w:rsidRPr="00090C31">
        <w:rPr>
          <w:rFonts w:ascii="Cambria" w:hAnsi="Cambria"/>
        </w:rPr>
        <w:t xml:space="preserve">he data </w:t>
      </w:r>
      <w:r>
        <w:rPr>
          <w:rFonts w:ascii="Cambria" w:hAnsi="Cambria"/>
        </w:rPr>
        <w:t>also showed</w:t>
      </w:r>
      <w:r w:rsidRPr="00090C31">
        <w:rPr>
          <w:rFonts w:ascii="Cambria" w:hAnsi="Cambria"/>
        </w:rPr>
        <w:t xml:space="preserve"> </w:t>
      </w:r>
      <w:r>
        <w:rPr>
          <w:rFonts w:ascii="Cambria" w:hAnsi="Cambria"/>
        </w:rPr>
        <w:t>s</w:t>
      </w:r>
      <w:r w:rsidRPr="00090C31">
        <w:rPr>
          <w:rFonts w:ascii="Cambria" w:hAnsi="Cambria"/>
        </w:rPr>
        <w:t>tudent</w:t>
      </w:r>
      <w:r>
        <w:rPr>
          <w:rFonts w:ascii="Cambria" w:hAnsi="Cambria"/>
        </w:rPr>
        <w:t>s</w:t>
      </w:r>
      <w:r w:rsidRPr="00090C31">
        <w:rPr>
          <w:rFonts w:ascii="Cambria" w:hAnsi="Cambria"/>
        </w:rPr>
        <w:t xml:space="preserve"> entering the path reported at 62% likely to meet with a counselor and returning students reported at 78% likely.  </w:t>
      </w:r>
      <w:r>
        <w:rPr>
          <w:rFonts w:ascii="Cambria" w:hAnsi="Cambria"/>
        </w:rPr>
        <w:t xml:space="preserve">While both are equally important.  </w:t>
      </w:r>
      <w:r w:rsidRPr="00374CC4">
        <w:rPr>
          <w:rFonts w:ascii="Cambria" w:hAnsi="Cambria"/>
          <w:noProof/>
          <w:sz w:val="20"/>
          <w:lang w:eastAsia="en-US"/>
        </w:rPr>
        <w:drawing>
          <wp:anchor distT="0" distB="0" distL="114300" distR="114300" simplePos="0" relativeHeight="251663360" behindDoc="0" locked="0" layoutInCell="1" allowOverlap="1" wp14:anchorId="1943E64E" wp14:editId="5CE6F64E">
            <wp:simplePos x="0" y="0"/>
            <wp:positionH relativeFrom="margin">
              <wp:align>center</wp:align>
            </wp:positionH>
            <wp:positionV relativeFrom="margin">
              <wp:align>bottom</wp:align>
            </wp:positionV>
            <wp:extent cx="6734175" cy="5314950"/>
            <wp:effectExtent l="0" t="0" r="9525"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00374CC4">
        <w:rPr>
          <w:rFonts w:ascii="Cambria" w:hAnsi="Cambria"/>
          <w:sz w:val="20"/>
          <w:szCs w:val="28"/>
        </w:rPr>
        <w:t xml:space="preserve">Referenced: </w:t>
      </w:r>
      <w:hyperlink r:id="rId17" w:history="1">
        <w:r w:rsidRPr="003C0536">
          <w:rPr>
            <w:rStyle w:val="Hyperlink"/>
            <w:rFonts w:ascii="Cambria" w:hAnsi="Cambria"/>
            <w:sz w:val="20"/>
            <w:szCs w:val="28"/>
          </w:rPr>
          <w:t>http://www.ccsse.org/NR2018/</w:t>
        </w:r>
      </w:hyperlink>
    </w:p>
    <w:p w:rsidR="00A14A78" w:rsidRDefault="00A14A78" w:rsidP="00A14A78">
      <w:pPr>
        <w:jc w:val="center"/>
        <w:rPr>
          <w:rFonts w:ascii="Cambria" w:hAnsi="Cambria"/>
          <w:szCs w:val="28"/>
        </w:rPr>
      </w:pPr>
    </w:p>
    <w:p w:rsidR="00A14A78" w:rsidRDefault="00A14A78" w:rsidP="00A932E3">
      <w:pPr>
        <w:jc w:val="center"/>
        <w:rPr>
          <w:rFonts w:ascii="Cambria" w:hAnsi="Cambria"/>
          <w:b/>
          <w:szCs w:val="28"/>
        </w:rPr>
      </w:pPr>
    </w:p>
    <w:p w:rsidR="00A932E3" w:rsidRPr="00A14A78" w:rsidRDefault="00A932E3" w:rsidP="00A14A78">
      <w:pPr>
        <w:jc w:val="center"/>
        <w:rPr>
          <w:rFonts w:ascii="Cambria" w:hAnsi="Cambria"/>
          <w:b/>
          <w:szCs w:val="28"/>
        </w:rPr>
      </w:pPr>
      <w:bookmarkStart w:id="0" w:name="_GoBack"/>
      <w:bookmarkEnd w:id="0"/>
      <w:r>
        <w:rPr>
          <w:rFonts w:ascii="Cambria" w:hAnsi="Cambria"/>
          <w:b/>
          <w:szCs w:val="28"/>
        </w:rPr>
        <w:lastRenderedPageBreak/>
        <w:t>OVERVIEW</w:t>
      </w:r>
    </w:p>
    <w:p w:rsidR="00A932E3" w:rsidRDefault="00A932E3" w:rsidP="00A932E3">
      <w:pPr>
        <w:rPr>
          <w:rFonts w:ascii="Cambria" w:hAnsi="Cambria"/>
        </w:rPr>
      </w:pPr>
    </w:p>
    <w:tbl>
      <w:tblPr>
        <w:tblStyle w:val="GridTable5Dark-Accent2"/>
        <w:tblW w:w="10705" w:type="dxa"/>
        <w:jc w:val="center"/>
        <w:tblLayout w:type="fixed"/>
        <w:tblLook w:val="04A0" w:firstRow="1" w:lastRow="0" w:firstColumn="1" w:lastColumn="0" w:noHBand="0" w:noVBand="1"/>
      </w:tblPr>
      <w:tblGrid>
        <w:gridCol w:w="506"/>
        <w:gridCol w:w="569"/>
        <w:gridCol w:w="4050"/>
        <w:gridCol w:w="1080"/>
        <w:gridCol w:w="1260"/>
        <w:gridCol w:w="3240"/>
      </w:tblGrid>
      <w:tr w:rsidR="00956B83" w:rsidRPr="00A932E3" w:rsidTr="00956B83">
        <w:trPr>
          <w:cnfStyle w:val="100000000000" w:firstRow="1" w:lastRow="0" w:firstColumn="0" w:lastColumn="0" w:oddVBand="0" w:evenVBand="0" w:oddHBand="0"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506" w:type="dxa"/>
            <w:shd w:val="clear" w:color="auto" w:fill="auto"/>
            <w:vAlign w:val="center"/>
          </w:tcPr>
          <w:p w:rsidR="00A932E3" w:rsidRPr="00A932E3" w:rsidRDefault="00A932E3" w:rsidP="006A41F5">
            <w:pPr>
              <w:jc w:val="center"/>
              <w:rPr>
                <w:b w:val="0"/>
                <w:bCs w:val="0"/>
                <w:color w:val="000000" w:themeColor="text1"/>
                <w:sz w:val="22"/>
                <w:szCs w:val="21"/>
              </w:rPr>
            </w:pPr>
          </w:p>
        </w:tc>
        <w:tc>
          <w:tcPr>
            <w:tcW w:w="569" w:type="dxa"/>
            <w:tcBorders>
              <w:right w:val="single" w:sz="18" w:space="0" w:color="F2F2F2" w:themeColor="background1" w:themeShade="F2"/>
            </w:tcBorders>
            <w:shd w:val="clear" w:color="auto" w:fill="auto"/>
            <w:vAlign w:val="center"/>
          </w:tcPr>
          <w:p w:rsidR="00A932E3" w:rsidRPr="00A932E3" w:rsidRDefault="00A932E3" w:rsidP="006A41F5">
            <w:pPr>
              <w:jc w:val="center"/>
              <w:cnfStyle w:val="100000000000" w:firstRow="1" w:lastRow="0" w:firstColumn="0" w:lastColumn="0" w:oddVBand="0" w:evenVBand="0" w:oddHBand="0" w:evenHBand="0" w:firstRowFirstColumn="0" w:firstRowLastColumn="0" w:lastRowFirstColumn="0" w:lastRowLastColumn="0"/>
              <w:rPr>
                <w:color w:val="C00000"/>
                <w:sz w:val="22"/>
                <w:szCs w:val="21"/>
              </w:rPr>
            </w:pPr>
          </w:p>
        </w:tc>
        <w:tc>
          <w:tcPr>
            <w:tcW w:w="4050" w:type="dxa"/>
            <w:tcBorders>
              <w:top w:val="single" w:sz="18" w:space="0" w:color="F2F2F2" w:themeColor="background1" w:themeShade="F2"/>
              <w:left w:val="single" w:sz="18" w:space="0" w:color="F2F2F2" w:themeColor="background1" w:themeShade="F2"/>
              <w:bottom w:val="single" w:sz="18" w:space="0" w:color="F2F2F2" w:themeColor="background1" w:themeShade="F2"/>
              <w:right w:val="single" w:sz="18" w:space="0" w:color="F2F2F2" w:themeColor="background1" w:themeShade="F2"/>
            </w:tcBorders>
            <w:shd w:val="clear" w:color="auto" w:fill="D0CECE" w:themeFill="background2" w:themeFillShade="E6"/>
            <w:vAlign w:val="center"/>
          </w:tcPr>
          <w:p w:rsidR="00A932E3" w:rsidRPr="00A932E3" w:rsidRDefault="00A932E3" w:rsidP="006A41F5">
            <w:pPr>
              <w:cnfStyle w:val="100000000000" w:firstRow="1" w:lastRow="0" w:firstColumn="0" w:lastColumn="0" w:oddVBand="0" w:evenVBand="0" w:oddHBand="0" w:evenHBand="0" w:firstRowFirstColumn="0" w:firstRowLastColumn="0" w:lastRowFirstColumn="0" w:lastRowLastColumn="0"/>
              <w:rPr>
                <w:color w:val="000000" w:themeColor="text1"/>
                <w:sz w:val="22"/>
                <w:szCs w:val="21"/>
              </w:rPr>
            </w:pPr>
            <w:r w:rsidRPr="00A932E3">
              <w:rPr>
                <w:color w:val="000000" w:themeColor="text1"/>
                <w:sz w:val="22"/>
                <w:szCs w:val="21"/>
              </w:rPr>
              <w:t>Life Cycle Reason</w:t>
            </w:r>
          </w:p>
        </w:tc>
        <w:tc>
          <w:tcPr>
            <w:tcW w:w="1080" w:type="dxa"/>
            <w:tcBorders>
              <w:top w:val="single" w:sz="18" w:space="0" w:color="F2F2F2" w:themeColor="background1" w:themeShade="F2"/>
              <w:left w:val="single" w:sz="18" w:space="0" w:color="F2F2F2" w:themeColor="background1" w:themeShade="F2"/>
              <w:bottom w:val="single" w:sz="18" w:space="0" w:color="F2F2F2" w:themeColor="background1" w:themeShade="F2"/>
              <w:right w:val="single" w:sz="18" w:space="0" w:color="F2F2F2" w:themeColor="background1" w:themeShade="F2"/>
            </w:tcBorders>
            <w:shd w:val="clear" w:color="auto" w:fill="D0CECE" w:themeFill="background2" w:themeFillShade="E6"/>
            <w:vAlign w:val="center"/>
          </w:tcPr>
          <w:p w:rsidR="00A932E3" w:rsidRPr="00A932E3" w:rsidRDefault="00A932E3" w:rsidP="006A41F5">
            <w:pPr>
              <w:jc w:val="center"/>
              <w:cnfStyle w:val="100000000000" w:firstRow="1" w:lastRow="0" w:firstColumn="0" w:lastColumn="0" w:oddVBand="0" w:evenVBand="0" w:oddHBand="0" w:evenHBand="0" w:firstRowFirstColumn="0" w:firstRowLastColumn="0" w:lastRowFirstColumn="0" w:lastRowLastColumn="0"/>
              <w:rPr>
                <w:color w:val="C00000"/>
                <w:sz w:val="22"/>
                <w:szCs w:val="20"/>
              </w:rPr>
            </w:pPr>
            <w:r w:rsidRPr="00A932E3">
              <w:rPr>
                <w:color w:val="C00000"/>
                <w:sz w:val="22"/>
                <w:szCs w:val="20"/>
              </w:rPr>
              <w:t>Advisors</w:t>
            </w:r>
          </w:p>
        </w:tc>
        <w:tc>
          <w:tcPr>
            <w:tcW w:w="1260" w:type="dxa"/>
            <w:tcBorders>
              <w:top w:val="single" w:sz="18" w:space="0" w:color="F2F2F2" w:themeColor="background1" w:themeShade="F2"/>
              <w:left w:val="single" w:sz="18" w:space="0" w:color="F2F2F2" w:themeColor="background1" w:themeShade="F2"/>
              <w:bottom w:val="single" w:sz="18" w:space="0" w:color="F2F2F2" w:themeColor="background1" w:themeShade="F2"/>
              <w:right w:val="single" w:sz="18" w:space="0" w:color="F2F2F2" w:themeColor="background1" w:themeShade="F2"/>
            </w:tcBorders>
            <w:shd w:val="clear" w:color="auto" w:fill="D0CECE" w:themeFill="background2" w:themeFillShade="E6"/>
            <w:vAlign w:val="center"/>
          </w:tcPr>
          <w:p w:rsidR="00A932E3" w:rsidRPr="00A932E3" w:rsidRDefault="00A932E3" w:rsidP="006A41F5">
            <w:pPr>
              <w:jc w:val="center"/>
              <w:cnfStyle w:val="100000000000" w:firstRow="1" w:lastRow="0" w:firstColumn="0" w:lastColumn="0" w:oddVBand="0" w:evenVBand="0" w:oddHBand="0" w:evenHBand="0" w:firstRowFirstColumn="0" w:firstRowLastColumn="0" w:lastRowFirstColumn="0" w:lastRowLastColumn="0"/>
              <w:rPr>
                <w:color w:val="C00000"/>
                <w:sz w:val="22"/>
                <w:szCs w:val="20"/>
              </w:rPr>
            </w:pPr>
            <w:r w:rsidRPr="00A932E3">
              <w:rPr>
                <w:color w:val="C00000"/>
                <w:sz w:val="22"/>
                <w:szCs w:val="20"/>
              </w:rPr>
              <w:t>Counselors</w:t>
            </w:r>
          </w:p>
        </w:tc>
        <w:tc>
          <w:tcPr>
            <w:tcW w:w="3240" w:type="dxa"/>
            <w:tcBorders>
              <w:top w:val="single" w:sz="18" w:space="0" w:color="F2F2F2" w:themeColor="background1" w:themeShade="F2"/>
              <w:left w:val="single" w:sz="18" w:space="0" w:color="F2F2F2" w:themeColor="background1" w:themeShade="F2"/>
              <w:bottom w:val="single" w:sz="18" w:space="0" w:color="F2F2F2" w:themeColor="background1" w:themeShade="F2"/>
              <w:right w:val="single" w:sz="18" w:space="0" w:color="F2F2F2" w:themeColor="background1" w:themeShade="F2"/>
            </w:tcBorders>
            <w:shd w:val="clear" w:color="auto" w:fill="E7E6E6" w:themeFill="background2"/>
            <w:vAlign w:val="center"/>
          </w:tcPr>
          <w:p w:rsidR="00A932E3" w:rsidRPr="00A932E3" w:rsidRDefault="00A932E3" w:rsidP="006A41F5">
            <w:pPr>
              <w:cnfStyle w:val="100000000000" w:firstRow="1"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20"/>
              </w:rPr>
              <w:t>Notes</w:t>
            </w:r>
          </w:p>
        </w:tc>
      </w:tr>
      <w:tr w:rsidR="00A932E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shd w:val="clear" w:color="auto" w:fill="auto"/>
          </w:tcPr>
          <w:p w:rsidR="00A932E3" w:rsidRPr="00A932E3" w:rsidRDefault="00A932E3" w:rsidP="006A41F5">
            <w:pPr>
              <w:jc w:val="center"/>
              <w:rPr>
                <w:b w:val="0"/>
                <w:bCs w:val="0"/>
                <w:color w:val="000000" w:themeColor="text1"/>
                <w:sz w:val="22"/>
                <w:szCs w:val="16"/>
              </w:rPr>
            </w:pPr>
          </w:p>
        </w:tc>
        <w:tc>
          <w:tcPr>
            <w:tcW w:w="569" w:type="dxa"/>
            <w:tcBorders>
              <w:bottom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szCs w:val="16"/>
              </w:rPr>
            </w:pPr>
          </w:p>
        </w:tc>
        <w:tc>
          <w:tcPr>
            <w:tcW w:w="4050" w:type="dxa"/>
            <w:tcBorders>
              <w:top w:val="single" w:sz="18" w:space="0" w:color="F2F2F2" w:themeColor="background1" w:themeShade="F2"/>
            </w:tcBorders>
            <w:shd w:val="clear" w:color="auto" w:fill="auto"/>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6"/>
              </w:rPr>
            </w:pPr>
          </w:p>
        </w:tc>
        <w:tc>
          <w:tcPr>
            <w:tcW w:w="1080" w:type="dxa"/>
            <w:tcBorders>
              <w:top w:val="single" w:sz="18" w:space="0" w:color="F2F2F2" w:themeColor="background1" w:themeShade="F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16"/>
              </w:rPr>
            </w:pPr>
          </w:p>
        </w:tc>
        <w:tc>
          <w:tcPr>
            <w:tcW w:w="1260" w:type="dxa"/>
            <w:tcBorders>
              <w:top w:val="single" w:sz="18" w:space="0" w:color="F2F2F2" w:themeColor="background1" w:themeShade="F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16"/>
              </w:rPr>
            </w:pPr>
          </w:p>
        </w:tc>
        <w:tc>
          <w:tcPr>
            <w:tcW w:w="3240" w:type="dxa"/>
            <w:tcBorders>
              <w:top w:val="single" w:sz="18" w:space="0" w:color="F2F2F2" w:themeColor="background1" w:themeShade="F2"/>
            </w:tcBorders>
            <w:shd w:val="clear" w:color="auto" w:fill="auto"/>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6"/>
              </w:rPr>
            </w:pPr>
          </w:p>
        </w:tc>
      </w:tr>
      <w:tr w:rsidR="00956B83" w:rsidRPr="00A932E3" w:rsidTr="008D2A97">
        <w:trPr>
          <w:jc w:val="center"/>
        </w:trPr>
        <w:tc>
          <w:tcPr>
            <w:cnfStyle w:val="001000000000" w:firstRow="0" w:lastRow="0" w:firstColumn="1" w:lastColumn="0" w:oddVBand="0" w:evenVBand="0" w:oddHBand="0" w:evenHBand="0" w:firstRowFirstColumn="0" w:firstRowLastColumn="0" w:lastRowFirstColumn="0" w:lastRowLastColumn="0"/>
            <w:tcW w:w="506" w:type="dxa"/>
            <w:vMerge w:val="restart"/>
            <w:tcBorders>
              <w:right w:val="single" w:sz="12" w:space="0" w:color="ED7D31" w:themeColor="accent2"/>
            </w:tcBorders>
            <w:shd w:val="clear" w:color="auto" w:fill="D9D9D9" w:themeFill="background1" w:themeFillShade="D9"/>
            <w:textDirection w:val="btLr"/>
          </w:tcPr>
          <w:p w:rsidR="00A932E3" w:rsidRPr="00A932E3" w:rsidRDefault="00A932E3" w:rsidP="006A41F5">
            <w:pPr>
              <w:ind w:left="113" w:right="113"/>
              <w:jc w:val="center"/>
              <w:rPr>
                <w:b w:val="0"/>
                <w:bCs w:val="0"/>
                <w:color w:val="000000" w:themeColor="text1"/>
                <w:sz w:val="22"/>
                <w:szCs w:val="20"/>
              </w:rPr>
            </w:pPr>
            <w:r w:rsidRPr="00A932E3">
              <w:rPr>
                <w:b w:val="0"/>
                <w:bCs w:val="0"/>
                <w:color w:val="000000" w:themeColor="text1"/>
                <w:sz w:val="22"/>
                <w:szCs w:val="20"/>
              </w:rPr>
              <w:t>Clarify the Path</w:t>
            </w:r>
          </w:p>
        </w:tc>
        <w:tc>
          <w:tcPr>
            <w:tcW w:w="569" w:type="dxa"/>
            <w:vMerge w:val="restart"/>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auto"/>
            <w:textDirection w:val="btLr"/>
          </w:tcPr>
          <w:p w:rsidR="00A932E3" w:rsidRPr="00A932E3" w:rsidRDefault="00A932E3" w:rsidP="006A41F5">
            <w:pPr>
              <w:ind w:left="113" w:right="113"/>
              <w:jc w:val="center"/>
              <w:cnfStyle w:val="000000000000" w:firstRow="0" w:lastRow="0" w:firstColumn="0" w:lastColumn="0" w:oddVBand="0" w:evenVBand="0" w:oddHBand="0" w:evenHBand="0" w:firstRowFirstColumn="0" w:firstRowLastColumn="0" w:lastRowFirstColumn="0" w:lastRowLastColumn="0"/>
              <w:rPr>
                <w:b/>
                <w:bCs/>
                <w:color w:val="C00000"/>
                <w:sz w:val="22"/>
              </w:rPr>
            </w:pPr>
            <w:r w:rsidRPr="00A932E3">
              <w:rPr>
                <w:b/>
                <w:bCs/>
                <w:color w:val="C00000"/>
                <w:sz w:val="22"/>
              </w:rPr>
              <w:t>Pre-Enrollment</w:t>
            </w: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Outreach Recruitment</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18"/>
              </w:rPr>
              <w:t>Outreach (primary)</w:t>
            </w:r>
          </w:p>
        </w:tc>
      </w:tr>
      <w:tr w:rsidR="00956B83" w:rsidRPr="00A932E3" w:rsidTr="008D2A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Outreach Orientation</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Scale up online orientation</w:t>
            </w:r>
          </w:p>
        </w:tc>
      </w:tr>
      <w:tr w:rsidR="00956B83" w:rsidRPr="00A932E3" w:rsidTr="008D2A97">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Placement - MM</w:t>
            </w:r>
          </w:p>
        </w:tc>
        <w:tc>
          <w:tcPr>
            <w:tcW w:w="108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8D2A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Placement - Other</w:t>
            </w:r>
          </w:p>
        </w:tc>
        <w:tc>
          <w:tcPr>
            <w:tcW w:w="108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w:t>
            </w:r>
            <w:proofErr w:type="gramStart"/>
            <w:r w:rsidRPr="00A932E3">
              <w:rPr>
                <w:color w:val="000000" w:themeColor="text1"/>
                <w:sz w:val="22"/>
                <w:szCs w:val="18"/>
              </w:rPr>
              <w:t>for</w:t>
            </w:r>
            <w:proofErr w:type="gramEnd"/>
            <w:r w:rsidRPr="00A932E3">
              <w:rPr>
                <w:color w:val="000000" w:themeColor="text1"/>
                <w:sz w:val="22"/>
                <w:szCs w:val="18"/>
              </w:rPr>
              <w:t xml:space="preserve"> transfer in, etc.)</w:t>
            </w:r>
          </w:p>
        </w:tc>
      </w:tr>
      <w:tr w:rsidR="00956B83" w:rsidRPr="00A932E3" w:rsidTr="008D2A97">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1E127F"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highlight w:val="yellow"/>
              </w:rPr>
            </w:pPr>
            <w:r w:rsidRPr="001E127F">
              <w:rPr>
                <w:color w:val="000000" w:themeColor="text1"/>
                <w:sz w:val="22"/>
                <w:szCs w:val="20"/>
                <w:highlight w:val="yellow"/>
              </w:rPr>
              <w:t>Advising ASEP (initial)</w:t>
            </w:r>
          </w:p>
        </w:tc>
        <w:tc>
          <w:tcPr>
            <w:tcW w:w="1080" w:type="dxa"/>
            <w:shd w:val="clear" w:color="auto" w:fill="BD504E"/>
          </w:tcPr>
          <w:p w:rsidR="00A932E3" w:rsidRPr="001E127F"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highlight w:val="yellow"/>
              </w:rPr>
            </w:pPr>
            <w:r w:rsidRPr="001E127F">
              <w:rPr>
                <w:b/>
                <w:color w:val="000000" w:themeColor="text1"/>
                <w:sz w:val="22"/>
                <w:highlight w:val="yellow"/>
              </w:rPr>
              <w:t>SH</w:t>
            </w:r>
          </w:p>
        </w:tc>
        <w:tc>
          <w:tcPr>
            <w:tcW w:w="1260" w:type="dxa"/>
            <w:shd w:val="clear" w:color="auto" w:fill="BD504E"/>
          </w:tcPr>
          <w:p w:rsidR="00A932E3" w:rsidRPr="001E127F"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highlight w:val="yellow"/>
              </w:rPr>
            </w:pPr>
            <w:r w:rsidRPr="001E127F">
              <w:rPr>
                <w:b/>
                <w:color w:val="000000" w:themeColor="text1"/>
                <w:sz w:val="22"/>
                <w:highlight w:val="yellow"/>
              </w:rPr>
              <w:t>SH</w:t>
            </w:r>
          </w:p>
        </w:tc>
        <w:tc>
          <w:tcPr>
            <w:tcW w:w="3240" w:type="dxa"/>
            <w:shd w:val="clear" w:color="auto" w:fill="F2F2F2" w:themeFill="background1" w:themeFillShade="F2"/>
          </w:tcPr>
          <w:p w:rsidR="00A932E3" w:rsidRPr="001E127F"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highlight w:val="yellow"/>
              </w:rPr>
            </w:pPr>
          </w:p>
        </w:tc>
      </w:tr>
      <w:tr w:rsidR="00956B83" w:rsidRPr="00A932E3" w:rsidTr="008D2A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Advising CSEP (initial)</w:t>
            </w:r>
          </w:p>
        </w:tc>
        <w:tc>
          <w:tcPr>
            <w:tcW w:w="108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(use default pathways maps)</w:t>
            </w:r>
          </w:p>
        </w:tc>
      </w:tr>
      <w:tr w:rsidR="00956B83" w:rsidRPr="00A932E3" w:rsidTr="008D2A97">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Registration Workshop</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8D2A9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bottom w:val="nil"/>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bottom w:val="nil"/>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Registration In-Person</w:t>
            </w:r>
          </w:p>
        </w:tc>
        <w:tc>
          <w:tcPr>
            <w:tcW w:w="1080" w:type="dxa"/>
            <w:tcBorders>
              <w:bottom w:val="nil"/>
            </w:tcBorders>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tcBorders>
              <w:bottom w:val="nil"/>
            </w:tcBorders>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tcBorders>
              <w:bottom w:val="nil"/>
            </w:tcBorders>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(and Cal SOAP)</w:t>
            </w:r>
          </w:p>
        </w:tc>
      </w:tr>
      <w:tr w:rsidR="00A932E3" w:rsidRPr="00A932E3" w:rsidTr="007314E1">
        <w:trPr>
          <w:trHeight w:val="285"/>
          <w:jc w:val="center"/>
        </w:trPr>
        <w:tc>
          <w:tcPr>
            <w:cnfStyle w:val="001000000000" w:firstRow="0" w:lastRow="0" w:firstColumn="1" w:lastColumn="0" w:oddVBand="0" w:evenVBand="0" w:oddHBand="0" w:evenHBand="0" w:firstRowFirstColumn="0" w:firstRowLastColumn="0" w:lastRowFirstColumn="0" w:lastRowLastColumn="0"/>
            <w:tcW w:w="506" w:type="dxa"/>
            <w:shd w:val="clear" w:color="auto" w:fill="auto"/>
          </w:tcPr>
          <w:p w:rsidR="00A932E3" w:rsidRPr="00A932E3" w:rsidRDefault="00A932E3" w:rsidP="006A41F5">
            <w:pPr>
              <w:jc w:val="center"/>
              <w:rPr>
                <w:b w:val="0"/>
                <w:bCs w:val="0"/>
                <w:color w:val="000000" w:themeColor="text1"/>
                <w:sz w:val="22"/>
                <w:szCs w:val="10"/>
              </w:rPr>
            </w:pPr>
          </w:p>
        </w:tc>
        <w:tc>
          <w:tcPr>
            <w:tcW w:w="569" w:type="dxa"/>
            <w:tcBorders>
              <w:top w:val="single" w:sz="12" w:space="0" w:color="ED7D31" w:themeColor="accent2"/>
              <w:bottom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szCs w:val="10"/>
              </w:rPr>
            </w:pPr>
          </w:p>
        </w:tc>
        <w:tc>
          <w:tcPr>
            <w:tcW w:w="4050" w:type="dxa"/>
            <w:shd w:val="clear" w:color="auto" w:fill="auto"/>
          </w:tcPr>
          <w:p w:rsidR="00A932E3" w:rsidRPr="007314E1"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18"/>
                <w:szCs w:val="10"/>
              </w:rPr>
            </w:pPr>
          </w:p>
        </w:tc>
        <w:tc>
          <w:tcPr>
            <w:tcW w:w="1080" w:type="dxa"/>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szCs w:val="10"/>
              </w:rPr>
            </w:pPr>
          </w:p>
        </w:tc>
        <w:tc>
          <w:tcPr>
            <w:tcW w:w="1260" w:type="dxa"/>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szCs w:val="10"/>
              </w:rPr>
            </w:pPr>
          </w:p>
        </w:tc>
        <w:tc>
          <w:tcPr>
            <w:tcW w:w="3240" w:type="dxa"/>
            <w:shd w:val="clear" w:color="auto" w:fill="auto"/>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val="restart"/>
            <w:tcBorders>
              <w:right w:val="single" w:sz="12" w:space="0" w:color="ED7D31" w:themeColor="accent2"/>
            </w:tcBorders>
            <w:shd w:val="clear" w:color="auto" w:fill="D9D9D9" w:themeFill="background1" w:themeFillShade="D9"/>
            <w:textDirection w:val="btLr"/>
          </w:tcPr>
          <w:p w:rsidR="00A932E3" w:rsidRPr="00A932E3" w:rsidRDefault="00A932E3" w:rsidP="006A41F5">
            <w:pPr>
              <w:jc w:val="center"/>
              <w:rPr>
                <w:b w:val="0"/>
                <w:bCs w:val="0"/>
                <w:color w:val="000000" w:themeColor="text1"/>
                <w:sz w:val="22"/>
                <w:szCs w:val="20"/>
              </w:rPr>
            </w:pPr>
            <w:r w:rsidRPr="00A932E3">
              <w:rPr>
                <w:b w:val="0"/>
                <w:bCs w:val="0"/>
                <w:color w:val="000000" w:themeColor="text1"/>
                <w:sz w:val="22"/>
                <w:szCs w:val="20"/>
              </w:rPr>
              <w:t>Enter the Path</w:t>
            </w:r>
          </w:p>
        </w:tc>
        <w:tc>
          <w:tcPr>
            <w:tcW w:w="569" w:type="dxa"/>
            <w:vMerge w:val="restart"/>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auto"/>
            <w:textDirection w:val="btLr"/>
          </w:tcPr>
          <w:p w:rsidR="00A932E3" w:rsidRPr="00A932E3" w:rsidRDefault="00A932E3" w:rsidP="006A41F5">
            <w:pPr>
              <w:ind w:left="113" w:right="113"/>
              <w:jc w:val="center"/>
              <w:cnfStyle w:val="000000100000" w:firstRow="0" w:lastRow="0" w:firstColumn="0" w:lastColumn="0" w:oddVBand="0" w:evenVBand="0" w:oddHBand="1" w:evenHBand="0" w:firstRowFirstColumn="0" w:firstRowLastColumn="0" w:lastRowFirstColumn="0" w:lastRowLastColumn="0"/>
              <w:rPr>
                <w:b/>
                <w:bCs/>
                <w:color w:val="C00000"/>
                <w:sz w:val="22"/>
              </w:rPr>
            </w:pPr>
            <w:r w:rsidRPr="00A932E3">
              <w:rPr>
                <w:b/>
                <w:bCs/>
                <w:color w:val="C00000"/>
                <w:sz w:val="22"/>
              </w:rPr>
              <w:t>Before Semester</w:t>
            </w: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Registration Prompt/Guidance</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Review for Program of Study</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Schedule for Units in Pathway</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Review Schedule for 15 units</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 xml:space="preserve">Review Schedule for College Level English </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Review Schedule for College Level Math</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A932E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shd w:val="clear" w:color="auto" w:fill="auto"/>
          </w:tcPr>
          <w:p w:rsidR="00A932E3" w:rsidRPr="00A932E3" w:rsidRDefault="00A932E3" w:rsidP="006A41F5">
            <w:pPr>
              <w:jc w:val="center"/>
              <w:rPr>
                <w:b w:val="0"/>
                <w:bCs w:val="0"/>
                <w:color w:val="000000" w:themeColor="text1"/>
                <w:sz w:val="22"/>
                <w:szCs w:val="10"/>
              </w:rPr>
            </w:pPr>
          </w:p>
        </w:tc>
        <w:tc>
          <w:tcPr>
            <w:tcW w:w="569" w:type="dxa"/>
            <w:tcBorders>
              <w:bottom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szCs w:val="10"/>
              </w:rPr>
            </w:pPr>
          </w:p>
        </w:tc>
        <w:tc>
          <w:tcPr>
            <w:tcW w:w="4050" w:type="dxa"/>
            <w:shd w:val="clear" w:color="auto" w:fill="auto"/>
          </w:tcPr>
          <w:p w:rsidR="00A932E3" w:rsidRPr="007314E1"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18"/>
                <w:szCs w:val="10"/>
              </w:rPr>
            </w:pPr>
          </w:p>
        </w:tc>
        <w:tc>
          <w:tcPr>
            <w:tcW w:w="1080" w:type="dxa"/>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szCs w:val="10"/>
              </w:rPr>
            </w:pPr>
          </w:p>
        </w:tc>
        <w:tc>
          <w:tcPr>
            <w:tcW w:w="1260" w:type="dxa"/>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szCs w:val="10"/>
              </w:rPr>
            </w:pPr>
          </w:p>
        </w:tc>
        <w:tc>
          <w:tcPr>
            <w:tcW w:w="3240" w:type="dxa"/>
            <w:shd w:val="clear" w:color="auto" w:fill="auto"/>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val="restart"/>
            <w:tcBorders>
              <w:right w:val="single" w:sz="12" w:space="0" w:color="ED7D31" w:themeColor="accent2"/>
            </w:tcBorders>
            <w:shd w:val="clear" w:color="auto" w:fill="D9D9D9" w:themeFill="background1" w:themeFillShade="D9"/>
            <w:textDirection w:val="btLr"/>
          </w:tcPr>
          <w:p w:rsidR="00A932E3" w:rsidRPr="00A932E3" w:rsidRDefault="00A932E3" w:rsidP="006A41F5">
            <w:pPr>
              <w:jc w:val="center"/>
              <w:rPr>
                <w:b w:val="0"/>
                <w:bCs w:val="0"/>
                <w:color w:val="000000" w:themeColor="text1"/>
                <w:sz w:val="22"/>
                <w:szCs w:val="20"/>
              </w:rPr>
            </w:pPr>
            <w:r w:rsidRPr="00A932E3">
              <w:rPr>
                <w:b w:val="0"/>
                <w:bCs w:val="0"/>
                <w:color w:val="000000" w:themeColor="text1"/>
                <w:sz w:val="22"/>
                <w:szCs w:val="20"/>
              </w:rPr>
              <w:t>Stay on the Path</w:t>
            </w:r>
          </w:p>
        </w:tc>
        <w:tc>
          <w:tcPr>
            <w:tcW w:w="569" w:type="dxa"/>
            <w:vMerge w:val="restart"/>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auto"/>
            <w:textDirection w:val="btLr"/>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r w:rsidRPr="00A932E3">
              <w:rPr>
                <w:b/>
                <w:bCs/>
                <w:color w:val="C00000"/>
                <w:sz w:val="22"/>
              </w:rPr>
              <w:t>During Semester</w:t>
            </w: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Flag: Add/drop of classes</w:t>
            </w:r>
          </w:p>
        </w:tc>
        <w:tc>
          <w:tcPr>
            <w:tcW w:w="108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extDirection w:val="btLr"/>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Flag: Academic Progress (alert)</w:t>
            </w:r>
          </w:p>
        </w:tc>
        <w:tc>
          <w:tcPr>
            <w:tcW w:w="108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A932E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extDirection w:val="btLr"/>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Flag: Referral to Support Services</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extDirection w:val="btLr"/>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Flag: Engagement in Support Services</w:t>
            </w:r>
          </w:p>
        </w:tc>
        <w:tc>
          <w:tcPr>
            <w:tcW w:w="108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 and Support Services</w:t>
            </w:r>
          </w:p>
        </w:tc>
      </w:tr>
      <w:tr w:rsidR="00D14C2E"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D14C2E" w:rsidRPr="00A932E3" w:rsidRDefault="00D14C2E"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D14C2E" w:rsidRPr="00A932E3" w:rsidRDefault="00D14C2E"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D14C2E" w:rsidRPr="00A932E3" w:rsidRDefault="00D14C2E" w:rsidP="00D14C2E">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Pr>
                <w:color w:val="000000" w:themeColor="text1"/>
                <w:sz w:val="22"/>
                <w:szCs w:val="20"/>
              </w:rPr>
              <w:t xml:space="preserve">Flag: Continued Registration </w:t>
            </w:r>
            <w:r w:rsidRPr="00D14C2E">
              <w:rPr>
                <w:color w:val="000000" w:themeColor="text1"/>
                <w:sz w:val="20"/>
                <w:szCs w:val="20"/>
              </w:rPr>
              <w:t>(for next term - first day of open enrollment ongoing till start of next term)</w:t>
            </w:r>
          </w:p>
        </w:tc>
        <w:tc>
          <w:tcPr>
            <w:tcW w:w="1080" w:type="dxa"/>
            <w:shd w:val="clear" w:color="auto" w:fill="BD504E"/>
          </w:tcPr>
          <w:p w:rsidR="00D14C2E" w:rsidRPr="00A932E3" w:rsidRDefault="00D14C2E"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D14C2E" w:rsidRPr="00A932E3" w:rsidRDefault="00262D7A"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Pr>
                <w:b/>
                <w:color w:val="000000" w:themeColor="text1"/>
                <w:sz w:val="22"/>
              </w:rPr>
              <w:t>P</w:t>
            </w:r>
          </w:p>
        </w:tc>
        <w:tc>
          <w:tcPr>
            <w:tcW w:w="3240" w:type="dxa"/>
            <w:shd w:val="clear" w:color="auto" w:fill="F2F2F2" w:themeFill="background1" w:themeFillShade="F2"/>
          </w:tcPr>
          <w:p w:rsidR="00D14C2E" w:rsidRPr="00A932E3" w:rsidRDefault="00262D7A"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Pr>
                <w:color w:val="000000" w:themeColor="text1"/>
                <w:sz w:val="22"/>
                <w:szCs w:val="18"/>
              </w:rPr>
              <w:t>Starfish</w:t>
            </w: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for Program of Study</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Review for Units in Pathway</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for 15 units</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 xml:space="preserve">Review for College Level English </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for College Level Math</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Prompt – Registration for next semester</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 Registration for next semester</w:t>
            </w:r>
            <w:r w:rsidR="00453361">
              <w:rPr>
                <w:color w:val="000000" w:themeColor="text1"/>
                <w:sz w:val="22"/>
                <w:szCs w:val="20"/>
              </w:rPr>
              <w:t xml:space="preserve"> </w:t>
            </w:r>
            <w:r w:rsidR="00453361" w:rsidRPr="00453361">
              <w:rPr>
                <w:color w:val="000000" w:themeColor="text1"/>
                <w:sz w:val="20"/>
                <w:szCs w:val="20"/>
              </w:rPr>
              <w:t>(review for accuracy)</w:t>
            </w:r>
          </w:p>
        </w:tc>
        <w:tc>
          <w:tcPr>
            <w:tcW w:w="108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A932E3" w:rsidRPr="00A932E3" w:rsidTr="00956B83">
        <w:trPr>
          <w:trHeight w:val="144"/>
          <w:jc w:val="center"/>
        </w:trPr>
        <w:tc>
          <w:tcPr>
            <w:cnfStyle w:val="001000000000" w:firstRow="0" w:lastRow="0" w:firstColumn="1" w:lastColumn="0" w:oddVBand="0" w:evenVBand="0" w:oddHBand="0" w:evenHBand="0" w:firstRowFirstColumn="0" w:firstRowLastColumn="0" w:lastRowFirstColumn="0" w:lastRowLastColumn="0"/>
            <w:tcW w:w="506" w:type="dxa"/>
            <w:shd w:val="clear" w:color="auto" w:fill="auto"/>
          </w:tcPr>
          <w:p w:rsidR="00A932E3" w:rsidRPr="00A932E3" w:rsidRDefault="00A932E3" w:rsidP="006A41F5">
            <w:pPr>
              <w:jc w:val="center"/>
              <w:rPr>
                <w:b w:val="0"/>
                <w:bCs w:val="0"/>
                <w:color w:val="C00000"/>
                <w:sz w:val="22"/>
                <w:szCs w:val="13"/>
              </w:rPr>
            </w:pPr>
          </w:p>
        </w:tc>
        <w:tc>
          <w:tcPr>
            <w:tcW w:w="569" w:type="dxa"/>
            <w:tcBorders>
              <w:top w:val="nil"/>
              <w:bottom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szCs w:val="13"/>
              </w:rPr>
            </w:pPr>
          </w:p>
        </w:tc>
        <w:tc>
          <w:tcPr>
            <w:tcW w:w="4050" w:type="dxa"/>
            <w:shd w:val="clear" w:color="auto" w:fill="auto"/>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3"/>
              </w:rPr>
            </w:pPr>
          </w:p>
        </w:tc>
        <w:tc>
          <w:tcPr>
            <w:tcW w:w="1080" w:type="dxa"/>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13"/>
              </w:rPr>
            </w:pPr>
          </w:p>
        </w:tc>
        <w:tc>
          <w:tcPr>
            <w:tcW w:w="1260" w:type="dxa"/>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13"/>
              </w:rPr>
            </w:pPr>
          </w:p>
        </w:tc>
        <w:tc>
          <w:tcPr>
            <w:tcW w:w="3240" w:type="dxa"/>
            <w:shd w:val="clear" w:color="auto" w:fill="auto"/>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3"/>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val="restart"/>
            <w:tcBorders>
              <w:right w:val="single" w:sz="12" w:space="0" w:color="ED7D31" w:themeColor="accent2"/>
            </w:tcBorders>
            <w:shd w:val="clear" w:color="auto" w:fill="D9D9D9" w:themeFill="background1" w:themeFillShade="D9"/>
            <w:textDirection w:val="btLr"/>
          </w:tcPr>
          <w:p w:rsidR="00A932E3" w:rsidRPr="00A932E3" w:rsidRDefault="00A932E3" w:rsidP="006A41F5">
            <w:pPr>
              <w:ind w:left="113" w:right="113"/>
              <w:jc w:val="center"/>
              <w:rPr>
                <w:b w:val="0"/>
                <w:bCs w:val="0"/>
                <w:color w:val="000000" w:themeColor="text1"/>
                <w:sz w:val="22"/>
                <w:szCs w:val="21"/>
              </w:rPr>
            </w:pPr>
            <w:r w:rsidRPr="00A932E3">
              <w:rPr>
                <w:b w:val="0"/>
                <w:bCs w:val="0"/>
                <w:color w:val="000000" w:themeColor="text1"/>
                <w:sz w:val="22"/>
                <w:szCs w:val="21"/>
              </w:rPr>
              <w:t xml:space="preserve">Stay on Path  </w:t>
            </w:r>
          </w:p>
        </w:tc>
        <w:tc>
          <w:tcPr>
            <w:tcW w:w="569" w:type="dxa"/>
            <w:vMerge w:val="restart"/>
            <w:tcBorders>
              <w:top w:val="single" w:sz="12" w:space="0" w:color="ED7D31" w:themeColor="accent2"/>
              <w:left w:val="single" w:sz="12" w:space="0" w:color="ED7D31" w:themeColor="accent2"/>
              <w:bottom w:val="single" w:sz="4" w:space="0" w:color="C00000"/>
              <w:right w:val="single" w:sz="12" w:space="0" w:color="ED7D31" w:themeColor="accent2"/>
            </w:tcBorders>
            <w:shd w:val="clear" w:color="auto" w:fill="auto"/>
            <w:textDirection w:val="btLr"/>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r w:rsidRPr="00A932E3">
              <w:rPr>
                <w:b/>
                <w:bCs/>
                <w:color w:val="C00000"/>
                <w:sz w:val="22"/>
              </w:rPr>
              <w:t>After Semester</w:t>
            </w: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Flag: Academic Progress (probation/SAP)</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top w:val="single" w:sz="12" w:space="0" w:color="ED7D31" w:themeColor="accent2"/>
              <w:left w:val="single" w:sz="12" w:space="0" w:color="ED7D31" w:themeColor="accent2"/>
              <w:bottom w:val="single" w:sz="4" w:space="0" w:color="C00000"/>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Review for Units in Pathway</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top w:val="single" w:sz="12" w:space="0" w:color="ED7D31" w:themeColor="accent2"/>
              <w:left w:val="single" w:sz="12" w:space="0" w:color="ED7D31" w:themeColor="accent2"/>
              <w:bottom w:val="single" w:sz="4" w:space="0" w:color="C00000"/>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for 15 units</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top w:val="single" w:sz="12" w:space="0" w:color="ED7D31" w:themeColor="accent2"/>
              <w:left w:val="single" w:sz="12" w:space="0" w:color="ED7D31" w:themeColor="accent2"/>
              <w:bottom w:val="single" w:sz="4" w:space="0" w:color="C00000"/>
              <w:right w:val="single" w:sz="12" w:space="0" w:color="ED7D31" w:themeColor="accent2"/>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 xml:space="preserve">Review for College Level English </w:t>
            </w:r>
          </w:p>
        </w:tc>
        <w:tc>
          <w:tcPr>
            <w:tcW w:w="1080" w:type="dxa"/>
            <w:shd w:val="clear" w:color="auto" w:fill="BD504E"/>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956B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A932E3" w:rsidRPr="00A932E3" w:rsidRDefault="00A932E3" w:rsidP="006A41F5">
            <w:pPr>
              <w:jc w:val="center"/>
              <w:rPr>
                <w:b w:val="0"/>
                <w:bCs w:val="0"/>
                <w:color w:val="000000" w:themeColor="text1"/>
                <w:sz w:val="22"/>
                <w:szCs w:val="20"/>
              </w:rPr>
            </w:pPr>
          </w:p>
        </w:tc>
        <w:tc>
          <w:tcPr>
            <w:tcW w:w="569" w:type="dxa"/>
            <w:vMerge/>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auto"/>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A932E3" w:rsidRPr="00A932E3" w:rsidRDefault="00A932E3"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Review for College Level Math</w:t>
            </w:r>
          </w:p>
        </w:tc>
        <w:tc>
          <w:tcPr>
            <w:tcW w:w="1080" w:type="dxa"/>
            <w:shd w:val="clear" w:color="auto" w:fill="BD504E"/>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1260" w:type="dxa"/>
            <w:shd w:val="clear" w:color="auto" w:fill="D0CECE" w:themeFill="background2" w:themeFillShade="E6"/>
          </w:tcPr>
          <w:p w:rsidR="00A932E3" w:rsidRPr="00A932E3" w:rsidRDefault="00A932E3"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3240" w:type="dxa"/>
            <w:shd w:val="clear" w:color="auto" w:fill="F2F2F2" w:themeFill="background1" w:themeFillShade="F2"/>
          </w:tcPr>
          <w:p w:rsidR="00A932E3" w:rsidRPr="00A932E3" w:rsidRDefault="00A932E3"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r w:rsidRPr="00A932E3">
              <w:rPr>
                <w:color w:val="000000" w:themeColor="text1"/>
                <w:sz w:val="22"/>
                <w:szCs w:val="18"/>
              </w:rPr>
              <w:t>Starfish</w:t>
            </w:r>
          </w:p>
        </w:tc>
      </w:tr>
      <w:tr w:rsidR="00956B83"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tcBorders>
              <w:right w:val="nil"/>
            </w:tcBorders>
            <w:shd w:val="clear" w:color="auto" w:fill="auto"/>
          </w:tcPr>
          <w:p w:rsidR="00A932E3" w:rsidRPr="00A932E3" w:rsidRDefault="00A932E3" w:rsidP="006A41F5">
            <w:pPr>
              <w:jc w:val="center"/>
              <w:rPr>
                <w:b w:val="0"/>
                <w:bCs w:val="0"/>
                <w:color w:val="000000" w:themeColor="text1"/>
                <w:sz w:val="22"/>
                <w:szCs w:val="20"/>
              </w:rPr>
            </w:pPr>
          </w:p>
        </w:tc>
        <w:tc>
          <w:tcPr>
            <w:tcW w:w="569" w:type="dxa"/>
            <w:tcBorders>
              <w:top w:val="single" w:sz="12" w:space="0" w:color="ED7D31" w:themeColor="accent2"/>
              <w:left w:val="nil"/>
              <w:bottom w:val="single" w:sz="12" w:space="0" w:color="ED7D31" w:themeColor="accent2"/>
              <w:right w:val="nil"/>
            </w:tcBorders>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nil"/>
            </w:tcBorders>
            <w:shd w:val="clear" w:color="auto" w:fill="auto"/>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p>
        </w:tc>
        <w:tc>
          <w:tcPr>
            <w:tcW w:w="1080" w:type="dxa"/>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p>
        </w:tc>
        <w:tc>
          <w:tcPr>
            <w:tcW w:w="1260" w:type="dxa"/>
            <w:shd w:val="clear" w:color="auto" w:fill="auto"/>
          </w:tcPr>
          <w:p w:rsidR="00A932E3" w:rsidRPr="00A932E3" w:rsidRDefault="00A932E3" w:rsidP="006A41F5">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p>
        </w:tc>
        <w:tc>
          <w:tcPr>
            <w:tcW w:w="3240" w:type="dxa"/>
            <w:shd w:val="clear" w:color="auto" w:fill="auto"/>
          </w:tcPr>
          <w:p w:rsidR="00A932E3" w:rsidRPr="00A932E3" w:rsidRDefault="00A932E3"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1E127F"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val="restart"/>
            <w:tcBorders>
              <w:right w:val="single" w:sz="12" w:space="0" w:color="ED7D31" w:themeColor="accent2"/>
            </w:tcBorders>
            <w:shd w:val="clear" w:color="auto" w:fill="D9D9D9" w:themeFill="background1" w:themeFillShade="D9"/>
            <w:textDirection w:val="btLr"/>
          </w:tcPr>
          <w:p w:rsidR="001E127F" w:rsidRPr="00A932E3" w:rsidRDefault="001E127F" w:rsidP="006A41F5">
            <w:pPr>
              <w:jc w:val="center"/>
              <w:rPr>
                <w:sz w:val="22"/>
                <w:szCs w:val="20"/>
              </w:rPr>
            </w:pPr>
            <w:r w:rsidRPr="00A932E3">
              <w:rPr>
                <w:b w:val="0"/>
                <w:bCs w:val="0"/>
                <w:color w:val="000000" w:themeColor="text1"/>
                <w:sz w:val="22"/>
                <w:szCs w:val="20"/>
              </w:rPr>
              <w:t>Ongoing</w:t>
            </w:r>
          </w:p>
        </w:tc>
        <w:tc>
          <w:tcPr>
            <w:tcW w:w="569" w:type="dxa"/>
            <w:vMerge w:val="restart"/>
            <w:tcBorders>
              <w:top w:val="single" w:sz="12" w:space="0" w:color="ED7D31" w:themeColor="accent2"/>
              <w:left w:val="single" w:sz="12" w:space="0" w:color="ED7D31" w:themeColor="accent2"/>
              <w:bottom w:val="nil"/>
              <w:right w:val="single" w:sz="12" w:space="0" w:color="ED7D31" w:themeColor="accent2"/>
            </w:tcBorders>
            <w:shd w:val="clear" w:color="auto" w:fill="auto"/>
            <w:textDirection w:val="btLr"/>
          </w:tcPr>
          <w:p w:rsidR="001E127F" w:rsidRPr="00A932E3" w:rsidRDefault="001E127F"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r w:rsidRPr="00A932E3">
              <w:rPr>
                <w:b/>
                <w:bCs/>
                <w:color w:val="C00000"/>
                <w:sz w:val="22"/>
              </w:rPr>
              <w:t xml:space="preserve"> OTHER</w:t>
            </w:r>
          </w:p>
        </w:tc>
        <w:tc>
          <w:tcPr>
            <w:tcW w:w="4050" w:type="dxa"/>
            <w:tcBorders>
              <w:left w:val="single" w:sz="12" w:space="0" w:color="ED7D31" w:themeColor="accent2"/>
              <w:right w:val="single" w:sz="4" w:space="0" w:color="FFFFFF" w:themeColor="background1"/>
            </w:tcBorders>
            <w:shd w:val="clear" w:color="auto" w:fill="D9B5AB"/>
          </w:tcPr>
          <w:p w:rsidR="001E127F" w:rsidRPr="00A932E3" w:rsidRDefault="001E127F"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General transfer services</w:t>
            </w:r>
          </w:p>
        </w:tc>
        <w:tc>
          <w:tcPr>
            <w:tcW w:w="1080" w:type="dxa"/>
            <w:tcBorders>
              <w:left w:val="single" w:sz="4" w:space="0" w:color="FFFFFF" w:themeColor="background1"/>
            </w:tcBorders>
            <w:shd w:val="clear" w:color="auto" w:fill="D0CECE" w:themeFill="background2" w:themeFillShade="E6"/>
          </w:tcPr>
          <w:p w:rsidR="001E127F" w:rsidRPr="00A932E3" w:rsidRDefault="001E127F"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1E127F" w:rsidRPr="00A932E3" w:rsidRDefault="001E127F"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1E127F" w:rsidRPr="00A932E3" w:rsidRDefault="001E127F"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1E127F"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1E127F" w:rsidRPr="00A932E3" w:rsidRDefault="001E127F" w:rsidP="006A41F5">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extDirection w:val="btLr"/>
          </w:tcPr>
          <w:p w:rsidR="001E127F" w:rsidRPr="00A932E3" w:rsidRDefault="001E127F" w:rsidP="006A41F5">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1E127F" w:rsidRPr="00A932E3" w:rsidRDefault="00B74073" w:rsidP="006A41F5">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Pr>
                <w:color w:val="000000" w:themeColor="text1"/>
                <w:sz w:val="22"/>
                <w:szCs w:val="20"/>
              </w:rPr>
              <w:t>TAGS</w:t>
            </w:r>
          </w:p>
        </w:tc>
        <w:tc>
          <w:tcPr>
            <w:tcW w:w="1080" w:type="dxa"/>
            <w:shd w:val="clear" w:color="auto" w:fill="D0CECE" w:themeFill="background2" w:themeFillShade="E6"/>
          </w:tcPr>
          <w:p w:rsidR="001E127F" w:rsidRPr="00A932E3" w:rsidRDefault="001E127F"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1E127F" w:rsidRPr="00A932E3" w:rsidRDefault="001E127F" w:rsidP="006A41F5">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1E127F" w:rsidRPr="00A932E3" w:rsidRDefault="001E127F" w:rsidP="006A41F5">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1E127F"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1E127F" w:rsidRPr="00A932E3" w:rsidRDefault="001E127F" w:rsidP="006A41F5">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extDirection w:val="btLr"/>
          </w:tcPr>
          <w:p w:rsidR="001E127F" w:rsidRPr="00A932E3" w:rsidRDefault="001E127F" w:rsidP="006A41F5">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1E127F" w:rsidRPr="00A932E3" w:rsidRDefault="001E127F" w:rsidP="006A41F5">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Transfer – Finish in 4</w:t>
            </w:r>
          </w:p>
        </w:tc>
        <w:tc>
          <w:tcPr>
            <w:tcW w:w="1080" w:type="dxa"/>
            <w:shd w:val="clear" w:color="auto" w:fill="BD504E"/>
          </w:tcPr>
          <w:p w:rsidR="001E127F" w:rsidRPr="00A932E3" w:rsidRDefault="001E127F"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1E127F" w:rsidRPr="00A932E3" w:rsidRDefault="001E127F" w:rsidP="006A41F5">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1E127F" w:rsidRPr="00A932E3" w:rsidRDefault="001E127F" w:rsidP="006A41F5">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6A3091">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extDirection w:val="btLr"/>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Pr>
                <w:color w:val="000000" w:themeColor="text1"/>
                <w:sz w:val="22"/>
                <w:szCs w:val="20"/>
              </w:rPr>
              <w:t>Transfer – Articulation</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extDirection w:val="btLr"/>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Kern Promise</w:t>
            </w:r>
          </w:p>
        </w:tc>
        <w:tc>
          <w:tcPr>
            <w:tcW w:w="108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extDirection w:val="btLr"/>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Career guidance</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extDirection w:val="btLr"/>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Pre-requisite override</w:t>
            </w:r>
          </w:p>
        </w:tc>
        <w:tc>
          <w:tcPr>
            <w:tcW w:w="1080" w:type="dxa"/>
            <w:shd w:val="clear" w:color="auto" w:fill="D0CECE" w:themeFill="background2" w:themeFillShade="E6"/>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Unit limit override</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Change in majors / new CSEP</w:t>
            </w:r>
          </w:p>
        </w:tc>
        <w:tc>
          <w:tcPr>
            <w:tcW w:w="1080" w:type="dxa"/>
            <w:shd w:val="clear" w:color="auto" w:fill="D0CECE" w:themeFill="background2" w:themeFillShade="E6"/>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Probation/Dismissal</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Academic renewal</w:t>
            </w:r>
          </w:p>
        </w:tc>
        <w:tc>
          <w:tcPr>
            <w:tcW w:w="1080" w:type="dxa"/>
            <w:shd w:val="clear" w:color="auto" w:fill="D0CECE" w:themeFill="background2" w:themeFillShade="E6"/>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Academic appeal</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Waiver/substitute appeal</w:t>
            </w:r>
            <w:r>
              <w:rPr>
                <w:color w:val="000000" w:themeColor="text1"/>
                <w:sz w:val="22"/>
                <w:szCs w:val="20"/>
              </w:rPr>
              <w:t xml:space="preserve">s </w:t>
            </w:r>
          </w:p>
        </w:tc>
        <w:tc>
          <w:tcPr>
            <w:tcW w:w="1080" w:type="dxa"/>
            <w:shd w:val="clear" w:color="auto" w:fill="D0CECE" w:themeFill="background2" w:themeFillShade="E6"/>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sidRPr="00A932E3">
              <w:rPr>
                <w:color w:val="000000" w:themeColor="text1"/>
                <w:sz w:val="22"/>
                <w:szCs w:val="20"/>
              </w:rPr>
              <w:t>Transcript evaluation</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General appeals assistance</w:t>
            </w:r>
            <w:r>
              <w:rPr>
                <w:color w:val="000000" w:themeColor="text1"/>
                <w:sz w:val="22"/>
                <w:szCs w:val="20"/>
              </w:rPr>
              <w:t xml:space="preserve"> </w:t>
            </w:r>
            <w:r w:rsidRPr="00787E1E">
              <w:rPr>
                <w:color w:val="000000" w:themeColor="text1"/>
                <w:sz w:val="20"/>
                <w:szCs w:val="20"/>
              </w:rPr>
              <w:t>(non-academic)</w:t>
            </w:r>
          </w:p>
        </w:tc>
        <w:tc>
          <w:tcPr>
            <w:tcW w:w="108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SH</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rPr>
            </w:pPr>
            <w:r>
              <w:rPr>
                <w:color w:val="000000" w:themeColor="text1"/>
                <w:sz w:val="22"/>
                <w:szCs w:val="20"/>
              </w:rPr>
              <w:t xml:space="preserve">General Edu Counseling </w:t>
            </w:r>
            <w:r w:rsidRPr="00787E1E">
              <w:rPr>
                <w:color w:val="000000" w:themeColor="text1"/>
                <w:sz w:val="18"/>
                <w:szCs w:val="20"/>
              </w:rPr>
              <w:t>(CSU GE/IGETC/BC)</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Pr>
                <w:color w:val="000000" w:themeColor="text1"/>
                <w:sz w:val="22"/>
                <w:szCs w:val="20"/>
              </w:rPr>
              <w:t>General C</w:t>
            </w:r>
            <w:r w:rsidRPr="00A932E3">
              <w:rPr>
                <w:color w:val="000000" w:themeColor="text1"/>
                <w:sz w:val="22"/>
                <w:szCs w:val="20"/>
              </w:rPr>
              <w:t>ounseling/Graduation checks</w:t>
            </w:r>
          </w:p>
        </w:tc>
        <w:tc>
          <w:tcPr>
            <w:tcW w:w="1080" w:type="dxa"/>
            <w:shd w:val="clear" w:color="auto" w:fill="D0CECE" w:themeFill="background2" w:themeFillShade="E6"/>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r w:rsidR="006A3091" w:rsidRPr="00A932E3" w:rsidTr="001E127F">
        <w:trPr>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nil"/>
              <w:right w:val="single" w:sz="12" w:space="0" w:color="ED7D31" w:themeColor="accent2"/>
            </w:tcBorders>
            <w:shd w:val="clear" w:color="auto" w:fill="auto"/>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2"/>
                <w:szCs w:val="20"/>
                <w:lang w:val="de-DE"/>
              </w:rPr>
            </w:pPr>
            <w:r w:rsidRPr="00A932E3">
              <w:rPr>
                <w:color w:val="000000" w:themeColor="text1"/>
                <w:sz w:val="22"/>
                <w:szCs w:val="20"/>
              </w:rPr>
              <w:t>Overrides (prerequisite and unit)</w:t>
            </w:r>
          </w:p>
        </w:tc>
        <w:tc>
          <w:tcPr>
            <w:tcW w:w="1080" w:type="dxa"/>
            <w:shd w:val="clear" w:color="auto" w:fill="D0CECE" w:themeFill="background2" w:themeFillShade="E6"/>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lang w:val="de-DE"/>
              </w:rPr>
            </w:pPr>
          </w:p>
        </w:tc>
        <w:tc>
          <w:tcPr>
            <w:tcW w:w="1260" w:type="dxa"/>
            <w:shd w:val="clear" w:color="auto" w:fill="BD504E"/>
          </w:tcPr>
          <w:p w:rsidR="006A3091" w:rsidRPr="00A932E3" w:rsidRDefault="006A3091" w:rsidP="006A3091">
            <w:pPr>
              <w:jc w:val="center"/>
              <w:cnfStyle w:val="000000000000" w:firstRow="0" w:lastRow="0" w:firstColumn="0" w:lastColumn="0" w:oddVBand="0" w:evenVBand="0" w:oddHBand="0" w:evenHBand="0" w:firstRowFirstColumn="0" w:firstRowLastColumn="0" w:lastRowFirstColumn="0" w:lastRowLastColumn="0"/>
              <w:rPr>
                <w:b/>
                <w:color w:val="000000" w:themeColor="text1"/>
                <w:sz w:val="22"/>
                <w:lang w:val="de-DE"/>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000000" w:firstRow="0" w:lastRow="0" w:firstColumn="0" w:lastColumn="0" w:oddVBand="0" w:evenVBand="0" w:oddHBand="0" w:evenHBand="0" w:firstRowFirstColumn="0" w:firstRowLastColumn="0" w:lastRowFirstColumn="0" w:lastRowLastColumn="0"/>
              <w:rPr>
                <w:color w:val="000000" w:themeColor="text1"/>
                <w:sz w:val="22"/>
                <w:szCs w:val="18"/>
                <w:lang w:val="de-DE"/>
              </w:rPr>
            </w:pPr>
          </w:p>
        </w:tc>
      </w:tr>
      <w:tr w:rsidR="006A3091" w:rsidRPr="00A932E3" w:rsidTr="001E12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6" w:type="dxa"/>
            <w:vMerge/>
            <w:tcBorders>
              <w:right w:val="single" w:sz="12" w:space="0" w:color="ED7D31" w:themeColor="accent2"/>
            </w:tcBorders>
            <w:shd w:val="clear" w:color="auto" w:fill="D9D9D9" w:themeFill="background1" w:themeFillShade="D9"/>
          </w:tcPr>
          <w:p w:rsidR="006A3091" w:rsidRPr="00A932E3" w:rsidRDefault="006A3091" w:rsidP="006A3091">
            <w:pPr>
              <w:jc w:val="center"/>
              <w:rPr>
                <w:b w:val="0"/>
                <w:bCs w:val="0"/>
                <w:color w:val="000000" w:themeColor="text1"/>
                <w:sz w:val="22"/>
                <w:szCs w:val="20"/>
              </w:rPr>
            </w:pPr>
          </w:p>
        </w:tc>
        <w:tc>
          <w:tcPr>
            <w:tcW w:w="569" w:type="dxa"/>
            <w:vMerge/>
            <w:tcBorders>
              <w:top w:val="single" w:sz="4" w:space="0" w:color="auto"/>
              <w:left w:val="single" w:sz="12" w:space="0" w:color="ED7D31" w:themeColor="accent2"/>
              <w:bottom w:val="single" w:sz="12" w:space="0" w:color="ED7D31" w:themeColor="accent2"/>
              <w:right w:val="single" w:sz="12" w:space="0" w:color="ED7D31" w:themeColor="accent2"/>
            </w:tcBorders>
            <w:shd w:val="clear" w:color="auto" w:fill="auto"/>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bCs/>
                <w:color w:val="C00000"/>
                <w:sz w:val="22"/>
              </w:rPr>
            </w:pPr>
          </w:p>
        </w:tc>
        <w:tc>
          <w:tcPr>
            <w:tcW w:w="4050" w:type="dxa"/>
            <w:tcBorders>
              <w:left w:val="single" w:sz="12" w:space="0" w:color="ED7D31" w:themeColor="accent2"/>
            </w:tcBorders>
            <w:shd w:val="clear" w:color="auto" w:fill="D9B5AB"/>
          </w:tcPr>
          <w:p w:rsidR="006A3091" w:rsidRPr="00A932E3" w:rsidRDefault="006A3091" w:rsidP="006A3091">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0"/>
              </w:rPr>
            </w:pPr>
            <w:r w:rsidRPr="00A932E3">
              <w:rPr>
                <w:color w:val="000000" w:themeColor="text1"/>
                <w:sz w:val="22"/>
                <w:szCs w:val="20"/>
              </w:rPr>
              <w:t>Change in majors/new CSEP</w:t>
            </w:r>
          </w:p>
        </w:tc>
        <w:tc>
          <w:tcPr>
            <w:tcW w:w="1080" w:type="dxa"/>
            <w:shd w:val="clear" w:color="auto" w:fill="D0CECE" w:themeFill="background2" w:themeFillShade="E6"/>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p>
        </w:tc>
        <w:tc>
          <w:tcPr>
            <w:tcW w:w="1260" w:type="dxa"/>
            <w:shd w:val="clear" w:color="auto" w:fill="BD504E"/>
          </w:tcPr>
          <w:p w:rsidR="006A3091" w:rsidRPr="00A932E3" w:rsidRDefault="006A3091" w:rsidP="006A3091">
            <w:pPr>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A932E3">
              <w:rPr>
                <w:b/>
                <w:color w:val="000000" w:themeColor="text1"/>
                <w:sz w:val="22"/>
              </w:rPr>
              <w:t>P</w:t>
            </w:r>
          </w:p>
        </w:tc>
        <w:tc>
          <w:tcPr>
            <w:tcW w:w="3240" w:type="dxa"/>
            <w:shd w:val="clear" w:color="auto" w:fill="F2F2F2" w:themeFill="background1" w:themeFillShade="F2"/>
          </w:tcPr>
          <w:p w:rsidR="006A3091" w:rsidRPr="00A932E3" w:rsidRDefault="006A3091" w:rsidP="006A3091">
            <w:pPr>
              <w:cnfStyle w:val="000000100000" w:firstRow="0" w:lastRow="0" w:firstColumn="0" w:lastColumn="0" w:oddVBand="0" w:evenVBand="0" w:oddHBand="1" w:evenHBand="0" w:firstRowFirstColumn="0" w:firstRowLastColumn="0" w:lastRowFirstColumn="0" w:lastRowLastColumn="0"/>
              <w:rPr>
                <w:color w:val="000000" w:themeColor="text1"/>
                <w:sz w:val="22"/>
                <w:szCs w:val="18"/>
              </w:rPr>
            </w:pPr>
          </w:p>
        </w:tc>
      </w:tr>
    </w:tbl>
    <w:p w:rsidR="00A932E3" w:rsidRDefault="00A932E3" w:rsidP="00A932E3"/>
    <w:p w:rsidR="00F87788" w:rsidRPr="00464648" w:rsidRDefault="00A932E3">
      <w:pPr>
        <w:rPr>
          <w:rFonts w:ascii="Cambria" w:hAnsi="Cambria"/>
          <w:b/>
          <w:szCs w:val="28"/>
        </w:rPr>
      </w:pPr>
      <w:r>
        <w:t>P=PRIMARY    SH=SHARED</w:t>
      </w:r>
    </w:p>
    <w:p w:rsidR="00E401E4" w:rsidRPr="006267A2" w:rsidRDefault="00E401E4" w:rsidP="00E401E4">
      <w:pPr>
        <w:jc w:val="center"/>
        <w:rPr>
          <w:rFonts w:ascii="Cambria" w:hAnsi="Cambria"/>
          <w:szCs w:val="28"/>
        </w:rPr>
      </w:pPr>
      <w:r>
        <w:rPr>
          <w:rFonts w:ascii="Cambria" w:hAnsi="Cambria"/>
          <w:b/>
          <w:szCs w:val="28"/>
        </w:rPr>
        <w:lastRenderedPageBreak/>
        <w:t xml:space="preserve">SAMPLE </w:t>
      </w:r>
      <w:r w:rsidR="00DD4EEB">
        <w:rPr>
          <w:rFonts w:ascii="Cambria" w:hAnsi="Cambria"/>
          <w:b/>
          <w:szCs w:val="28"/>
        </w:rPr>
        <w:t xml:space="preserve">ED ADVISOR </w:t>
      </w:r>
      <w:r>
        <w:rPr>
          <w:rFonts w:ascii="Cambria" w:hAnsi="Cambria"/>
          <w:b/>
          <w:szCs w:val="28"/>
        </w:rPr>
        <w:t>WORKPLAN</w:t>
      </w:r>
    </w:p>
    <w:p w:rsidR="0058246C" w:rsidRDefault="0058246C" w:rsidP="006267A2">
      <w:pPr>
        <w:rPr>
          <w:rFonts w:ascii="Cambria" w:hAnsi="Cambria"/>
          <w:b/>
          <w:i/>
        </w:rPr>
      </w:pPr>
    </w:p>
    <w:p w:rsidR="00E401E4" w:rsidRPr="002F17F1" w:rsidRDefault="00E401E4" w:rsidP="00E401E4">
      <w:pPr>
        <w:jc w:val="center"/>
        <w:rPr>
          <w:rFonts w:ascii="Cambria" w:hAnsi="Cambria"/>
          <w:sz w:val="32"/>
        </w:rPr>
      </w:pPr>
      <w:r>
        <w:rPr>
          <w:rFonts w:ascii="Cambria" w:hAnsi="Cambria"/>
          <w:b/>
          <w:sz w:val="28"/>
        </w:rPr>
        <w:t>STEM</w:t>
      </w:r>
      <w:r>
        <w:rPr>
          <w:rFonts w:ascii="Cambria" w:hAnsi="Cambria"/>
          <w:sz w:val="28"/>
        </w:rPr>
        <w:br/>
        <w:t>Josh Shackelford</w:t>
      </w:r>
      <w:r w:rsidRPr="002F17F1">
        <w:rPr>
          <w:rFonts w:ascii="Cambria" w:hAnsi="Cambria"/>
          <w:sz w:val="28"/>
        </w:rPr>
        <w:t>, Educational Advisor</w:t>
      </w:r>
    </w:p>
    <w:p w:rsidR="00E401E4" w:rsidRDefault="00E401E4" w:rsidP="00E401E4">
      <w:pPr>
        <w:jc w:val="center"/>
        <w:rPr>
          <w:rFonts w:ascii="Cambria" w:hAnsi="Cambria"/>
          <w:sz w:val="28"/>
        </w:rPr>
      </w:pPr>
    </w:p>
    <w:p w:rsidR="00E401E4" w:rsidRDefault="00E401E4" w:rsidP="00E401E4">
      <w:pPr>
        <w:jc w:val="center"/>
        <w:rPr>
          <w:rFonts w:ascii="Cambria" w:hAnsi="Cambria"/>
          <w:b/>
        </w:rPr>
      </w:pPr>
      <w:r>
        <w:rPr>
          <w:rFonts w:ascii="Cambria" w:hAnsi="Cambria"/>
          <w:b/>
        </w:rPr>
        <w:t xml:space="preserve">2018-19 ADVISING </w:t>
      </w:r>
      <w:r w:rsidRPr="00466E0C">
        <w:rPr>
          <w:rFonts w:ascii="Cambria" w:hAnsi="Cambria"/>
          <w:b/>
        </w:rPr>
        <w:t>WORK PLAN</w:t>
      </w:r>
    </w:p>
    <w:p w:rsidR="00E401E4" w:rsidRPr="00466E0C" w:rsidRDefault="00E401E4" w:rsidP="00E401E4">
      <w:pPr>
        <w:jc w:val="center"/>
        <w:rPr>
          <w:rFonts w:ascii="Cambria" w:hAnsi="Cambria"/>
          <w:b/>
        </w:rPr>
      </w:pPr>
    </w:p>
    <w:p w:rsidR="00E401E4" w:rsidRPr="00466E0C" w:rsidRDefault="00E401E4" w:rsidP="00E401E4">
      <w:pPr>
        <w:rPr>
          <w:rFonts w:ascii="Cambria" w:hAnsi="Cambria"/>
          <w:b/>
        </w:rPr>
      </w:pPr>
      <w:r w:rsidRPr="002F17F1">
        <w:rPr>
          <w:rFonts w:ascii="Cambria" w:hAnsi="Cambria"/>
          <w:b/>
        </w:rPr>
        <w:t>Target Increases by Momentum Points within Pathway</w:t>
      </w:r>
    </w:p>
    <w:tbl>
      <w:tblPr>
        <w:tblStyle w:val="TableGrid"/>
        <w:tblW w:w="0" w:type="auto"/>
        <w:tblLook w:val="04A0" w:firstRow="1" w:lastRow="0" w:firstColumn="1" w:lastColumn="0" w:noHBand="0" w:noVBand="1"/>
      </w:tblPr>
      <w:tblGrid>
        <w:gridCol w:w="6925"/>
        <w:gridCol w:w="2425"/>
      </w:tblGrid>
      <w:tr w:rsidR="00E401E4" w:rsidRPr="00466E0C" w:rsidTr="006A41F5">
        <w:tc>
          <w:tcPr>
            <w:tcW w:w="6925" w:type="dxa"/>
            <w:shd w:val="clear" w:color="auto" w:fill="C00000"/>
          </w:tcPr>
          <w:p w:rsidR="00E401E4" w:rsidRPr="00466E0C" w:rsidRDefault="00E401E4" w:rsidP="006A41F5">
            <w:pPr>
              <w:rPr>
                <w:rFonts w:ascii="Cambria" w:hAnsi="Cambria" w:cstheme="minorHAnsi"/>
                <w:b/>
                <w:color w:val="FFFFFF" w:themeColor="background1"/>
              </w:rPr>
            </w:pPr>
            <w:r w:rsidRPr="00466E0C">
              <w:rPr>
                <w:rFonts w:ascii="Cambria" w:hAnsi="Cambria" w:cstheme="minorHAnsi"/>
                <w:b/>
                <w:color w:val="FFFFFF" w:themeColor="background1"/>
              </w:rPr>
              <w:t>Goal:</w:t>
            </w:r>
          </w:p>
        </w:tc>
        <w:tc>
          <w:tcPr>
            <w:tcW w:w="2425" w:type="dxa"/>
            <w:shd w:val="clear" w:color="auto" w:fill="C00000"/>
          </w:tcPr>
          <w:p w:rsidR="00E401E4" w:rsidRPr="00466E0C" w:rsidRDefault="00E401E4" w:rsidP="006A41F5">
            <w:pPr>
              <w:rPr>
                <w:rFonts w:ascii="Cambria" w:hAnsi="Cambria" w:cstheme="minorHAnsi"/>
                <w:b/>
                <w:color w:val="FFFFFF" w:themeColor="background1"/>
              </w:rPr>
            </w:pPr>
            <w:r w:rsidRPr="00466E0C">
              <w:rPr>
                <w:rFonts w:ascii="Cambria" w:hAnsi="Cambria" w:cstheme="minorHAnsi"/>
                <w:b/>
                <w:color w:val="FFFFFF" w:themeColor="background1"/>
              </w:rPr>
              <w:t>Success Metric:</w:t>
            </w:r>
          </w:p>
        </w:tc>
      </w:tr>
      <w:tr w:rsidR="00E401E4" w:rsidRPr="00466E0C" w:rsidTr="006A41F5">
        <w:tc>
          <w:tcPr>
            <w:tcW w:w="6925" w:type="dxa"/>
          </w:tcPr>
          <w:p w:rsidR="00E401E4" w:rsidRPr="00466E0C" w:rsidRDefault="00E401E4" w:rsidP="006A41F5">
            <w:pPr>
              <w:rPr>
                <w:rFonts w:ascii="Cambria" w:hAnsi="Cambria" w:cstheme="minorHAnsi"/>
              </w:rPr>
            </w:pPr>
            <w:r w:rsidRPr="00466E0C">
              <w:rPr>
                <w:rFonts w:ascii="Cambria" w:hAnsi="Cambria" w:cstheme="minorHAnsi"/>
              </w:rPr>
              <w:t xml:space="preserve">Increase 15+ Unit Attempt in First Term </w:t>
            </w:r>
          </w:p>
        </w:tc>
        <w:tc>
          <w:tcPr>
            <w:tcW w:w="2425" w:type="dxa"/>
          </w:tcPr>
          <w:p w:rsidR="00E401E4" w:rsidRPr="00466E0C" w:rsidRDefault="00DD4EEB" w:rsidP="00DD4EEB">
            <w:pPr>
              <w:rPr>
                <w:rFonts w:ascii="Cambria" w:hAnsi="Cambria" w:cstheme="minorHAnsi"/>
              </w:rPr>
            </w:pPr>
            <w:r>
              <w:rPr>
                <w:rFonts w:ascii="Cambria" w:hAnsi="Cambria" w:cstheme="minorHAnsi"/>
                <w:i/>
              </w:rPr>
              <w:t xml:space="preserve">10 </w:t>
            </w:r>
            <w:r w:rsidR="00E401E4" w:rsidRPr="00466E0C">
              <w:rPr>
                <w:rFonts w:ascii="Cambria" w:hAnsi="Cambria" w:cstheme="minorHAnsi"/>
                <w:i/>
              </w:rPr>
              <w:t xml:space="preserve">% </w:t>
            </w:r>
          </w:p>
        </w:tc>
      </w:tr>
      <w:tr w:rsidR="00E401E4" w:rsidRPr="00466E0C" w:rsidTr="006A41F5">
        <w:tc>
          <w:tcPr>
            <w:tcW w:w="6925" w:type="dxa"/>
          </w:tcPr>
          <w:p w:rsidR="00E401E4" w:rsidRPr="00466E0C" w:rsidRDefault="00E401E4" w:rsidP="006A41F5">
            <w:pPr>
              <w:rPr>
                <w:rFonts w:ascii="Cambria" w:hAnsi="Cambria" w:cstheme="minorHAnsi"/>
              </w:rPr>
            </w:pPr>
            <w:r w:rsidRPr="00466E0C">
              <w:rPr>
                <w:rFonts w:ascii="Cambria" w:hAnsi="Cambria" w:cstheme="minorHAnsi"/>
              </w:rPr>
              <w:t>Increase 30+ Unit Attempt in First Year</w:t>
            </w:r>
          </w:p>
        </w:tc>
        <w:tc>
          <w:tcPr>
            <w:tcW w:w="2425" w:type="dxa"/>
          </w:tcPr>
          <w:p w:rsidR="00E401E4" w:rsidRPr="00466E0C" w:rsidRDefault="00DD4EEB" w:rsidP="00DD4EEB">
            <w:pPr>
              <w:rPr>
                <w:rFonts w:ascii="Cambria" w:hAnsi="Cambria" w:cstheme="minorHAnsi"/>
              </w:rPr>
            </w:pPr>
            <w:r>
              <w:rPr>
                <w:rFonts w:ascii="Cambria" w:hAnsi="Cambria" w:cstheme="minorHAnsi"/>
                <w:i/>
              </w:rPr>
              <w:t xml:space="preserve">10 </w:t>
            </w:r>
            <w:r w:rsidR="00E401E4" w:rsidRPr="00466E0C">
              <w:rPr>
                <w:rFonts w:ascii="Cambria" w:hAnsi="Cambria" w:cstheme="minorHAnsi"/>
                <w:i/>
              </w:rPr>
              <w:t xml:space="preserve">% </w:t>
            </w:r>
          </w:p>
        </w:tc>
      </w:tr>
      <w:tr w:rsidR="00E401E4" w:rsidRPr="00466E0C" w:rsidTr="006A41F5">
        <w:tc>
          <w:tcPr>
            <w:tcW w:w="6925" w:type="dxa"/>
          </w:tcPr>
          <w:p w:rsidR="00E401E4" w:rsidRPr="00466E0C" w:rsidRDefault="00E401E4" w:rsidP="006A41F5">
            <w:pPr>
              <w:rPr>
                <w:rFonts w:ascii="Cambria" w:hAnsi="Cambria" w:cstheme="minorHAnsi"/>
              </w:rPr>
            </w:pPr>
            <w:r w:rsidRPr="00466E0C">
              <w:rPr>
                <w:rFonts w:ascii="Cambria" w:hAnsi="Cambria" w:cstheme="minorHAnsi"/>
              </w:rPr>
              <w:t>Increase Transfer English Completion in First Year</w:t>
            </w:r>
          </w:p>
        </w:tc>
        <w:tc>
          <w:tcPr>
            <w:tcW w:w="2425" w:type="dxa"/>
          </w:tcPr>
          <w:p w:rsidR="00E401E4" w:rsidRPr="00466E0C" w:rsidRDefault="00DD4EEB" w:rsidP="006A41F5">
            <w:pPr>
              <w:rPr>
                <w:rFonts w:ascii="Cambria" w:hAnsi="Cambria" w:cstheme="minorHAnsi"/>
              </w:rPr>
            </w:pPr>
            <w:r>
              <w:rPr>
                <w:rFonts w:ascii="Cambria" w:hAnsi="Cambria" w:cstheme="minorHAnsi"/>
                <w:i/>
              </w:rPr>
              <w:t xml:space="preserve">10 </w:t>
            </w:r>
            <w:r w:rsidRPr="00466E0C">
              <w:rPr>
                <w:rFonts w:ascii="Cambria" w:hAnsi="Cambria" w:cstheme="minorHAnsi"/>
                <w:i/>
              </w:rPr>
              <w:t>%</w:t>
            </w:r>
          </w:p>
        </w:tc>
      </w:tr>
      <w:tr w:rsidR="00E401E4" w:rsidRPr="00466E0C" w:rsidTr="006A41F5">
        <w:tc>
          <w:tcPr>
            <w:tcW w:w="6925" w:type="dxa"/>
          </w:tcPr>
          <w:p w:rsidR="00E401E4" w:rsidRPr="00466E0C" w:rsidRDefault="00E401E4" w:rsidP="006A41F5">
            <w:pPr>
              <w:rPr>
                <w:rFonts w:ascii="Cambria" w:hAnsi="Cambria" w:cstheme="minorHAnsi"/>
              </w:rPr>
            </w:pPr>
            <w:r w:rsidRPr="00466E0C">
              <w:rPr>
                <w:rFonts w:ascii="Cambria" w:hAnsi="Cambria" w:cstheme="minorHAnsi"/>
              </w:rPr>
              <w:t>Increase Transfer Math Completion in First Year</w:t>
            </w:r>
          </w:p>
        </w:tc>
        <w:tc>
          <w:tcPr>
            <w:tcW w:w="2425" w:type="dxa"/>
          </w:tcPr>
          <w:p w:rsidR="00E401E4" w:rsidRPr="00466E0C" w:rsidRDefault="00DD4EEB" w:rsidP="006A41F5">
            <w:pPr>
              <w:rPr>
                <w:rFonts w:ascii="Cambria" w:hAnsi="Cambria" w:cstheme="minorHAnsi"/>
              </w:rPr>
            </w:pPr>
            <w:r>
              <w:rPr>
                <w:rFonts w:ascii="Cambria" w:hAnsi="Cambria" w:cstheme="minorHAnsi"/>
                <w:i/>
              </w:rPr>
              <w:t xml:space="preserve">10 </w:t>
            </w:r>
            <w:r w:rsidRPr="00466E0C">
              <w:rPr>
                <w:rFonts w:ascii="Cambria" w:hAnsi="Cambria" w:cstheme="minorHAnsi"/>
                <w:i/>
              </w:rPr>
              <w:t>%</w:t>
            </w:r>
          </w:p>
        </w:tc>
      </w:tr>
      <w:tr w:rsidR="00E401E4" w:rsidRPr="00466E0C" w:rsidTr="006A41F5">
        <w:tc>
          <w:tcPr>
            <w:tcW w:w="6925" w:type="dxa"/>
          </w:tcPr>
          <w:p w:rsidR="00E401E4" w:rsidRPr="00466E0C" w:rsidRDefault="00E401E4" w:rsidP="006A41F5">
            <w:pPr>
              <w:rPr>
                <w:rFonts w:ascii="Cambria" w:hAnsi="Cambria" w:cstheme="minorHAnsi"/>
              </w:rPr>
            </w:pPr>
            <w:r w:rsidRPr="00466E0C">
              <w:rPr>
                <w:rFonts w:ascii="Cambria" w:hAnsi="Cambria" w:cstheme="minorHAnsi"/>
              </w:rPr>
              <w:t>Increase 9 Core Pathway Unit Completion in First Year</w:t>
            </w:r>
          </w:p>
        </w:tc>
        <w:tc>
          <w:tcPr>
            <w:tcW w:w="2425" w:type="dxa"/>
          </w:tcPr>
          <w:p w:rsidR="00E401E4" w:rsidRPr="00466E0C" w:rsidRDefault="00DD4EEB" w:rsidP="006A41F5">
            <w:pPr>
              <w:rPr>
                <w:rFonts w:ascii="Cambria" w:hAnsi="Cambria" w:cstheme="minorHAnsi"/>
              </w:rPr>
            </w:pPr>
            <w:r>
              <w:rPr>
                <w:rFonts w:ascii="Cambria" w:hAnsi="Cambria" w:cstheme="minorHAnsi"/>
                <w:i/>
              </w:rPr>
              <w:t xml:space="preserve">10 </w:t>
            </w:r>
            <w:r w:rsidRPr="00466E0C">
              <w:rPr>
                <w:rFonts w:ascii="Cambria" w:hAnsi="Cambria" w:cstheme="minorHAnsi"/>
                <w:i/>
              </w:rPr>
              <w:t>%</w:t>
            </w:r>
          </w:p>
        </w:tc>
      </w:tr>
    </w:tbl>
    <w:p w:rsidR="00E401E4" w:rsidRDefault="00E401E4" w:rsidP="00E401E4">
      <w:pPr>
        <w:rPr>
          <w:rFonts w:ascii="Cambria" w:hAnsi="Cambria"/>
        </w:rPr>
      </w:pPr>
    </w:p>
    <w:p w:rsidR="00E401E4" w:rsidRPr="002F17F1" w:rsidRDefault="00E401E4" w:rsidP="00E401E4">
      <w:pPr>
        <w:rPr>
          <w:rFonts w:ascii="Cambria" w:hAnsi="Cambria"/>
          <w:b/>
        </w:rPr>
      </w:pPr>
      <w:r w:rsidRPr="002F17F1">
        <w:rPr>
          <w:rFonts w:ascii="Cambria" w:hAnsi="Cambria"/>
          <w:b/>
        </w:rPr>
        <w:t>Target Increases in ASEP and CSEP Completion within Pathway</w:t>
      </w:r>
    </w:p>
    <w:tbl>
      <w:tblPr>
        <w:tblStyle w:val="TableGrid"/>
        <w:tblW w:w="0" w:type="auto"/>
        <w:tblLook w:val="04A0" w:firstRow="1" w:lastRow="0" w:firstColumn="1" w:lastColumn="0" w:noHBand="0" w:noVBand="1"/>
      </w:tblPr>
      <w:tblGrid>
        <w:gridCol w:w="6925"/>
        <w:gridCol w:w="2425"/>
      </w:tblGrid>
      <w:tr w:rsidR="00E401E4" w:rsidRPr="00466E0C" w:rsidTr="006A41F5">
        <w:tc>
          <w:tcPr>
            <w:tcW w:w="6925" w:type="dxa"/>
            <w:shd w:val="clear" w:color="auto" w:fill="C00000"/>
          </w:tcPr>
          <w:p w:rsidR="00E401E4" w:rsidRPr="00466E0C" w:rsidRDefault="00E401E4" w:rsidP="006A41F5">
            <w:pPr>
              <w:rPr>
                <w:rFonts w:ascii="Cambria" w:hAnsi="Cambria" w:cstheme="minorHAnsi"/>
                <w:b/>
                <w:color w:val="FFFFFF" w:themeColor="background1"/>
              </w:rPr>
            </w:pPr>
            <w:r w:rsidRPr="00466E0C">
              <w:rPr>
                <w:rFonts w:ascii="Cambria" w:hAnsi="Cambria" w:cstheme="minorHAnsi"/>
                <w:b/>
                <w:color w:val="FFFFFF" w:themeColor="background1"/>
              </w:rPr>
              <w:t>Goal:</w:t>
            </w:r>
          </w:p>
        </w:tc>
        <w:tc>
          <w:tcPr>
            <w:tcW w:w="2425" w:type="dxa"/>
            <w:shd w:val="clear" w:color="auto" w:fill="C00000"/>
          </w:tcPr>
          <w:p w:rsidR="00E401E4" w:rsidRPr="00466E0C" w:rsidRDefault="00E401E4" w:rsidP="006A41F5">
            <w:pPr>
              <w:rPr>
                <w:rFonts w:ascii="Cambria" w:hAnsi="Cambria" w:cstheme="minorHAnsi"/>
                <w:b/>
                <w:color w:val="FFFFFF" w:themeColor="background1"/>
              </w:rPr>
            </w:pPr>
            <w:r w:rsidRPr="00466E0C">
              <w:rPr>
                <w:rFonts w:ascii="Cambria" w:hAnsi="Cambria" w:cstheme="minorHAnsi"/>
                <w:b/>
                <w:color w:val="FFFFFF" w:themeColor="background1"/>
              </w:rPr>
              <w:t>Success Metric:</w:t>
            </w:r>
          </w:p>
        </w:tc>
      </w:tr>
      <w:tr w:rsidR="00E401E4" w:rsidRPr="00466E0C" w:rsidTr="006A41F5">
        <w:tc>
          <w:tcPr>
            <w:tcW w:w="6925" w:type="dxa"/>
          </w:tcPr>
          <w:p w:rsidR="00E401E4" w:rsidRPr="00466E0C" w:rsidRDefault="00E401E4" w:rsidP="006A41F5">
            <w:pPr>
              <w:rPr>
                <w:rFonts w:ascii="Cambria" w:hAnsi="Cambria" w:cstheme="minorHAnsi"/>
              </w:rPr>
            </w:pPr>
            <w:r w:rsidRPr="00466E0C">
              <w:rPr>
                <w:rFonts w:ascii="Cambria" w:hAnsi="Cambria" w:cstheme="minorHAnsi"/>
              </w:rPr>
              <w:t xml:space="preserve">Increase </w:t>
            </w:r>
            <w:r>
              <w:rPr>
                <w:rFonts w:ascii="Cambria" w:hAnsi="Cambria" w:cstheme="minorHAnsi"/>
              </w:rPr>
              <w:t>ASEP Completion in first semester</w:t>
            </w:r>
            <w:r w:rsidRPr="00466E0C">
              <w:rPr>
                <w:rFonts w:ascii="Cambria" w:hAnsi="Cambria" w:cstheme="minorHAnsi"/>
              </w:rPr>
              <w:t xml:space="preserve"> </w:t>
            </w:r>
          </w:p>
        </w:tc>
        <w:tc>
          <w:tcPr>
            <w:tcW w:w="2425" w:type="dxa"/>
          </w:tcPr>
          <w:p w:rsidR="00E401E4" w:rsidRPr="00466E0C" w:rsidRDefault="00DD4EEB" w:rsidP="00DD4EEB">
            <w:pPr>
              <w:rPr>
                <w:rFonts w:ascii="Cambria" w:hAnsi="Cambria" w:cstheme="minorHAnsi"/>
              </w:rPr>
            </w:pPr>
            <w:r>
              <w:rPr>
                <w:rFonts w:ascii="Cambria" w:hAnsi="Cambria" w:cstheme="minorHAnsi"/>
                <w:i/>
              </w:rPr>
              <w:t xml:space="preserve">20 </w:t>
            </w:r>
            <w:r w:rsidR="00E401E4" w:rsidRPr="00466E0C">
              <w:rPr>
                <w:rFonts w:ascii="Cambria" w:hAnsi="Cambria" w:cstheme="minorHAnsi"/>
                <w:i/>
              </w:rPr>
              <w:t xml:space="preserve">% </w:t>
            </w:r>
          </w:p>
        </w:tc>
      </w:tr>
    </w:tbl>
    <w:p w:rsidR="00E401E4" w:rsidRDefault="00E401E4" w:rsidP="00E401E4">
      <w:pPr>
        <w:rPr>
          <w:rFonts w:ascii="Cambria" w:hAnsi="Cambria"/>
          <w:b/>
        </w:rPr>
      </w:pPr>
    </w:p>
    <w:p w:rsidR="00E401E4" w:rsidRPr="002F17F1" w:rsidRDefault="00E401E4" w:rsidP="00E401E4">
      <w:pPr>
        <w:rPr>
          <w:rFonts w:ascii="Cambria" w:hAnsi="Cambria"/>
          <w:b/>
        </w:rPr>
      </w:pPr>
      <w:r w:rsidRPr="002F17F1">
        <w:rPr>
          <w:rFonts w:ascii="Cambria" w:hAnsi="Cambria"/>
          <w:b/>
        </w:rPr>
        <w:t xml:space="preserve">Events/Outreach Expectations </w:t>
      </w:r>
      <w:r w:rsidRPr="002F17F1">
        <w:rPr>
          <w:rFonts w:ascii="Cambria" w:hAnsi="Cambria"/>
          <w:i/>
        </w:rPr>
        <w:t>(*populate your area</w:t>
      </w:r>
      <w:r>
        <w:rPr>
          <w:rFonts w:ascii="Cambria" w:hAnsi="Cambria"/>
          <w:i/>
        </w:rPr>
        <w:t xml:space="preserve"> with expectations</w:t>
      </w:r>
      <w:r w:rsidRPr="002F17F1">
        <w:rPr>
          <w:rFonts w:ascii="Cambria" w:hAnsi="Cambria"/>
          <w:i/>
        </w:rPr>
        <w:t>*)</w:t>
      </w:r>
    </w:p>
    <w:p w:rsidR="00E401E4" w:rsidRDefault="00E401E4" w:rsidP="00E401E4">
      <w:pPr>
        <w:pStyle w:val="ListParagraph"/>
        <w:numPr>
          <w:ilvl w:val="0"/>
          <w:numId w:val="4"/>
        </w:numPr>
        <w:spacing w:after="0" w:line="240" w:lineRule="auto"/>
        <w:rPr>
          <w:rFonts w:ascii="Cambria" w:hAnsi="Cambria"/>
        </w:rPr>
      </w:pPr>
      <w:r w:rsidRPr="002F17F1">
        <w:rPr>
          <w:rFonts w:ascii="Cambria" w:hAnsi="Cambria"/>
        </w:rPr>
        <w:t>High School Outreach (</w:t>
      </w:r>
      <w:r>
        <w:rPr>
          <w:rFonts w:ascii="Cambria" w:hAnsi="Cambria"/>
        </w:rPr>
        <w:t>Grace</w:t>
      </w:r>
      <w:r w:rsidRPr="002F17F1">
        <w:rPr>
          <w:rFonts w:ascii="Cambria" w:hAnsi="Cambria"/>
        </w:rPr>
        <w:t>)</w:t>
      </w:r>
    </w:p>
    <w:p w:rsidR="00152CFA" w:rsidRPr="00DD4EEB" w:rsidRDefault="00DC0C5D" w:rsidP="00DD4EEB">
      <w:pPr>
        <w:pStyle w:val="ListParagraph"/>
        <w:numPr>
          <w:ilvl w:val="1"/>
          <w:numId w:val="4"/>
        </w:numPr>
        <w:rPr>
          <w:rFonts w:ascii="Cambria" w:hAnsi="Cambria"/>
        </w:rPr>
      </w:pPr>
      <w:r w:rsidRPr="00DD4EEB">
        <w:rPr>
          <w:rFonts w:ascii="Cambria" w:hAnsi="Cambria"/>
        </w:rPr>
        <w:t xml:space="preserve">Assist with enrollment events, and new student workshops </w:t>
      </w:r>
    </w:p>
    <w:p w:rsidR="00152CFA" w:rsidRPr="00DD4EEB" w:rsidRDefault="00DD4EEB" w:rsidP="00DD4EEB">
      <w:pPr>
        <w:pStyle w:val="ListParagraph"/>
        <w:numPr>
          <w:ilvl w:val="1"/>
          <w:numId w:val="4"/>
        </w:numPr>
        <w:rPr>
          <w:rFonts w:ascii="Cambria" w:hAnsi="Cambria"/>
        </w:rPr>
      </w:pPr>
      <w:r>
        <w:rPr>
          <w:rFonts w:ascii="Cambria" w:hAnsi="Cambria"/>
        </w:rPr>
        <w:t>E</w:t>
      </w:r>
      <w:r w:rsidR="00DC0C5D" w:rsidRPr="00DD4EEB">
        <w:rPr>
          <w:rFonts w:ascii="Cambria" w:hAnsi="Cambria"/>
        </w:rPr>
        <w:t>nsure FTIC students ASEPs are complete and have the momentum points reflected as well as student support services</w:t>
      </w:r>
    </w:p>
    <w:p w:rsidR="00152CFA" w:rsidRPr="00DD4EEB" w:rsidRDefault="00DC0C5D" w:rsidP="00DD4EEB">
      <w:pPr>
        <w:pStyle w:val="ListParagraph"/>
        <w:numPr>
          <w:ilvl w:val="1"/>
          <w:numId w:val="4"/>
        </w:numPr>
        <w:rPr>
          <w:rFonts w:ascii="Cambria" w:hAnsi="Cambria"/>
        </w:rPr>
      </w:pPr>
      <w:r w:rsidRPr="00DD4EEB">
        <w:rPr>
          <w:rFonts w:ascii="Cambria" w:hAnsi="Cambria"/>
        </w:rPr>
        <w:t xml:space="preserve">Ensure FTIC </w:t>
      </w:r>
      <w:r w:rsidR="00DD4EEB" w:rsidRPr="00DD4EEB">
        <w:rPr>
          <w:rFonts w:ascii="Cambria" w:hAnsi="Cambria"/>
        </w:rPr>
        <w:t>enrollment</w:t>
      </w:r>
      <w:r w:rsidRPr="00DD4EEB">
        <w:rPr>
          <w:rFonts w:ascii="Cambria" w:hAnsi="Cambria"/>
        </w:rPr>
        <w:t xml:space="preserve"> for Fall is complete following the ASEP and momentum points</w:t>
      </w:r>
    </w:p>
    <w:p w:rsidR="00152CFA" w:rsidRPr="00DD4EEB" w:rsidRDefault="00DC0C5D" w:rsidP="00DD4EEB">
      <w:pPr>
        <w:pStyle w:val="ListParagraph"/>
        <w:numPr>
          <w:ilvl w:val="1"/>
          <w:numId w:val="4"/>
        </w:numPr>
        <w:rPr>
          <w:rFonts w:ascii="Cambria" w:hAnsi="Cambria"/>
        </w:rPr>
      </w:pPr>
      <w:r w:rsidRPr="00DD4EEB">
        <w:rPr>
          <w:rFonts w:ascii="Cambria" w:hAnsi="Cambria"/>
        </w:rPr>
        <w:t>Promote various campus locations through registration events</w:t>
      </w:r>
    </w:p>
    <w:p w:rsidR="00E401E4" w:rsidRDefault="00E401E4" w:rsidP="00E401E4">
      <w:pPr>
        <w:pStyle w:val="ListParagraph"/>
        <w:numPr>
          <w:ilvl w:val="0"/>
          <w:numId w:val="4"/>
        </w:numPr>
        <w:spacing w:after="0" w:line="240" w:lineRule="auto"/>
        <w:rPr>
          <w:rFonts w:ascii="Cambria" w:hAnsi="Cambria"/>
        </w:rPr>
      </w:pPr>
      <w:r w:rsidRPr="002F17F1">
        <w:rPr>
          <w:rFonts w:ascii="Cambria" w:hAnsi="Cambria"/>
        </w:rPr>
        <w:t>Summer Bridge (Grace)</w:t>
      </w:r>
    </w:p>
    <w:p w:rsidR="00152CFA" w:rsidRPr="00DD4EEB" w:rsidRDefault="00DC0C5D" w:rsidP="00DD4EEB">
      <w:pPr>
        <w:pStyle w:val="ListParagraph"/>
        <w:numPr>
          <w:ilvl w:val="1"/>
          <w:numId w:val="4"/>
        </w:numPr>
        <w:rPr>
          <w:rFonts w:ascii="Cambria" w:hAnsi="Cambria"/>
        </w:rPr>
      </w:pPr>
      <w:r w:rsidRPr="00DD4EEB">
        <w:rPr>
          <w:rFonts w:ascii="Cambria" w:hAnsi="Cambria"/>
        </w:rPr>
        <w:t>Through Summer Bridge review all fall schedules for the momentum points</w:t>
      </w:r>
    </w:p>
    <w:p w:rsidR="00E401E4" w:rsidRDefault="00E401E4" w:rsidP="00E401E4">
      <w:pPr>
        <w:pStyle w:val="ListParagraph"/>
        <w:numPr>
          <w:ilvl w:val="0"/>
          <w:numId w:val="4"/>
        </w:numPr>
        <w:spacing w:after="0" w:line="240" w:lineRule="auto"/>
        <w:rPr>
          <w:rFonts w:ascii="Cambria" w:hAnsi="Cambria"/>
        </w:rPr>
      </w:pPr>
      <w:r w:rsidRPr="002F17F1">
        <w:rPr>
          <w:rFonts w:ascii="Cambria" w:hAnsi="Cambria"/>
        </w:rPr>
        <w:t xml:space="preserve">Pathway-Specific events and outreach </w:t>
      </w:r>
      <w:r w:rsidR="00DD4EEB">
        <w:rPr>
          <w:rFonts w:ascii="Cambria" w:hAnsi="Cambria"/>
        </w:rPr>
        <w:t>(Steve Waller)</w:t>
      </w:r>
    </w:p>
    <w:p w:rsidR="00DD4EEB" w:rsidRPr="00DD4EEB" w:rsidRDefault="00DD4EEB" w:rsidP="00DD4EEB">
      <w:pPr>
        <w:pStyle w:val="ListParagraph"/>
        <w:numPr>
          <w:ilvl w:val="1"/>
          <w:numId w:val="4"/>
        </w:numPr>
        <w:rPr>
          <w:rFonts w:ascii="Cambria" w:hAnsi="Cambria"/>
        </w:rPr>
      </w:pPr>
      <w:r w:rsidRPr="00DD4EEB">
        <w:rPr>
          <w:rFonts w:ascii="Cambria" w:hAnsi="Cambria"/>
        </w:rPr>
        <w:t>Outreach to students for completion of CSEP</w:t>
      </w:r>
    </w:p>
    <w:p w:rsidR="00DD4EEB" w:rsidRPr="00DD4EEB" w:rsidRDefault="00DD4EEB" w:rsidP="00DD4EEB">
      <w:pPr>
        <w:pStyle w:val="ListParagraph"/>
        <w:numPr>
          <w:ilvl w:val="1"/>
          <w:numId w:val="4"/>
        </w:numPr>
        <w:rPr>
          <w:rFonts w:ascii="Cambria" w:hAnsi="Cambria"/>
        </w:rPr>
      </w:pPr>
      <w:r w:rsidRPr="00DD4EEB">
        <w:rPr>
          <w:rFonts w:ascii="Cambria" w:hAnsi="Cambria"/>
        </w:rPr>
        <w:t>Review Starfish flags, referrals, &amp; to-dos</w:t>
      </w:r>
    </w:p>
    <w:p w:rsidR="00DD4EEB" w:rsidRPr="00DD4EEB" w:rsidRDefault="00DD4EEB" w:rsidP="00DD4EEB">
      <w:pPr>
        <w:pStyle w:val="ListParagraph"/>
        <w:numPr>
          <w:ilvl w:val="1"/>
          <w:numId w:val="4"/>
        </w:numPr>
        <w:rPr>
          <w:rFonts w:ascii="Cambria" w:hAnsi="Cambria"/>
        </w:rPr>
      </w:pPr>
      <w:r w:rsidRPr="00DD4EEB">
        <w:rPr>
          <w:rFonts w:ascii="Cambria" w:hAnsi="Cambria"/>
        </w:rPr>
        <w:t>Assist with summer enrollment events</w:t>
      </w:r>
    </w:p>
    <w:p w:rsidR="00E401E4" w:rsidRPr="002F17F1" w:rsidRDefault="00E401E4" w:rsidP="00E401E4">
      <w:pPr>
        <w:pStyle w:val="ListParagraph"/>
        <w:numPr>
          <w:ilvl w:val="0"/>
          <w:numId w:val="4"/>
        </w:numPr>
        <w:spacing w:after="0" w:line="240" w:lineRule="auto"/>
        <w:rPr>
          <w:rFonts w:ascii="Cambria" w:hAnsi="Cambria"/>
        </w:rPr>
      </w:pPr>
      <w:r w:rsidRPr="002F17F1">
        <w:rPr>
          <w:rFonts w:ascii="Cambria" w:hAnsi="Cambria"/>
        </w:rPr>
        <w:t>CTE-specific events and outreach (Tony)</w:t>
      </w:r>
    </w:p>
    <w:p w:rsidR="00E401E4" w:rsidRPr="002F17F1" w:rsidRDefault="00E401E4" w:rsidP="00E401E4">
      <w:pPr>
        <w:pStyle w:val="ListParagraph"/>
        <w:numPr>
          <w:ilvl w:val="0"/>
          <w:numId w:val="4"/>
        </w:numPr>
        <w:spacing w:after="0" w:line="240" w:lineRule="auto"/>
        <w:rPr>
          <w:rFonts w:ascii="Cambria" w:hAnsi="Cambria"/>
        </w:rPr>
      </w:pPr>
      <w:r w:rsidRPr="002F17F1">
        <w:rPr>
          <w:rFonts w:ascii="Cambria" w:hAnsi="Cambria"/>
        </w:rPr>
        <w:t>Transfer-specific events and outreach (Khushnur)</w:t>
      </w:r>
    </w:p>
    <w:p w:rsidR="00E401E4" w:rsidRPr="002F17F1" w:rsidRDefault="00E401E4" w:rsidP="00E401E4">
      <w:pPr>
        <w:rPr>
          <w:rFonts w:ascii="Cambria" w:hAnsi="Cambria"/>
          <w:b/>
        </w:rPr>
      </w:pPr>
      <w:r w:rsidRPr="002F17F1">
        <w:rPr>
          <w:rFonts w:ascii="Cambria" w:hAnsi="Cambria"/>
          <w:b/>
        </w:rPr>
        <w:br/>
      </w:r>
    </w:p>
    <w:p w:rsidR="00E401E4" w:rsidRPr="002F17F1" w:rsidRDefault="00E401E4" w:rsidP="00E401E4">
      <w:pPr>
        <w:rPr>
          <w:rFonts w:ascii="Cambria" w:hAnsi="Cambria"/>
          <w:b/>
        </w:rPr>
      </w:pPr>
      <w:r w:rsidRPr="002F17F1">
        <w:rPr>
          <w:rFonts w:ascii="Cambria" w:hAnsi="Cambria"/>
          <w:b/>
        </w:rPr>
        <w:t xml:space="preserve">Meetings and Professional Development Expectations </w:t>
      </w:r>
      <w:r w:rsidRPr="002F17F1">
        <w:rPr>
          <w:rFonts w:ascii="Cambria" w:hAnsi="Cambria"/>
          <w:i/>
        </w:rPr>
        <w:t>(*populate your area</w:t>
      </w:r>
      <w:r>
        <w:rPr>
          <w:rFonts w:ascii="Cambria" w:hAnsi="Cambria"/>
          <w:i/>
        </w:rPr>
        <w:t xml:space="preserve"> with expectations</w:t>
      </w:r>
      <w:r w:rsidRPr="002F17F1">
        <w:rPr>
          <w:rFonts w:ascii="Cambria" w:hAnsi="Cambria"/>
          <w:i/>
        </w:rPr>
        <w:t>*)</w:t>
      </w:r>
    </w:p>
    <w:p w:rsidR="00E401E4" w:rsidRDefault="00E401E4" w:rsidP="00E401E4">
      <w:pPr>
        <w:pStyle w:val="ListParagraph"/>
        <w:numPr>
          <w:ilvl w:val="0"/>
          <w:numId w:val="4"/>
        </w:numPr>
        <w:spacing w:after="0" w:line="240" w:lineRule="auto"/>
        <w:rPr>
          <w:rFonts w:ascii="Cambria" w:hAnsi="Cambria"/>
        </w:rPr>
      </w:pPr>
      <w:r w:rsidRPr="002F17F1">
        <w:rPr>
          <w:rFonts w:ascii="Cambria" w:hAnsi="Cambria"/>
        </w:rPr>
        <w:t>Counseling/Advising regular meetings and professional development (Grace)</w:t>
      </w:r>
    </w:p>
    <w:p w:rsidR="00E401E4" w:rsidRPr="000C585D" w:rsidRDefault="00E401E4" w:rsidP="00E401E4">
      <w:pPr>
        <w:pStyle w:val="ListParagraph"/>
        <w:numPr>
          <w:ilvl w:val="1"/>
          <w:numId w:val="4"/>
        </w:numPr>
        <w:spacing w:after="0" w:line="240" w:lineRule="auto"/>
        <w:rPr>
          <w:rFonts w:ascii="Cambria" w:hAnsi="Cambria"/>
        </w:rPr>
      </w:pPr>
      <w:r>
        <w:t>8/28/18, 9/11/18, 9/25/18, 10/9/18, 10/23/18, 11/6/18, 11/20/18, 12/4/18</w:t>
      </w:r>
    </w:p>
    <w:p w:rsidR="00E401E4" w:rsidRPr="002F17F1" w:rsidRDefault="00E401E4" w:rsidP="00E401E4">
      <w:pPr>
        <w:pStyle w:val="ListParagraph"/>
        <w:numPr>
          <w:ilvl w:val="0"/>
          <w:numId w:val="4"/>
        </w:numPr>
        <w:spacing w:after="0" w:line="240" w:lineRule="auto"/>
        <w:rPr>
          <w:rFonts w:ascii="Cambria" w:hAnsi="Cambria"/>
        </w:rPr>
      </w:pPr>
      <w:r w:rsidRPr="002F17F1">
        <w:rPr>
          <w:rFonts w:ascii="Cambria" w:hAnsi="Cambria"/>
        </w:rPr>
        <w:t>Pathway-Specific regular meetings and professional development (</w:t>
      </w:r>
      <w:r>
        <w:rPr>
          <w:rFonts w:ascii="Cambria" w:hAnsi="Cambria"/>
        </w:rPr>
        <w:t>Steve</w:t>
      </w:r>
      <w:r w:rsidRPr="002F17F1">
        <w:rPr>
          <w:rFonts w:ascii="Cambria" w:hAnsi="Cambria"/>
        </w:rPr>
        <w:t>)</w:t>
      </w:r>
    </w:p>
    <w:p w:rsidR="00E401E4" w:rsidRPr="002F17F1" w:rsidRDefault="00E401E4" w:rsidP="00E401E4">
      <w:pPr>
        <w:pStyle w:val="ListParagraph"/>
        <w:numPr>
          <w:ilvl w:val="0"/>
          <w:numId w:val="4"/>
        </w:numPr>
        <w:spacing w:after="0" w:line="240" w:lineRule="auto"/>
        <w:rPr>
          <w:rFonts w:ascii="Cambria" w:hAnsi="Cambria"/>
        </w:rPr>
      </w:pPr>
      <w:r w:rsidRPr="002F17F1">
        <w:rPr>
          <w:rFonts w:ascii="Cambria" w:hAnsi="Cambria"/>
        </w:rPr>
        <w:t>CTE-specific regular meetings and professional development (Tony)</w:t>
      </w:r>
    </w:p>
    <w:p w:rsidR="00E401E4" w:rsidRPr="00DD4EEB" w:rsidRDefault="00E401E4" w:rsidP="006A41F5">
      <w:pPr>
        <w:pStyle w:val="ListParagraph"/>
        <w:numPr>
          <w:ilvl w:val="0"/>
          <w:numId w:val="4"/>
        </w:numPr>
        <w:spacing w:after="0" w:line="240" w:lineRule="auto"/>
        <w:rPr>
          <w:rFonts w:ascii="Cambria" w:hAnsi="Cambria"/>
          <w:b/>
        </w:rPr>
      </w:pPr>
      <w:r w:rsidRPr="00DD4EEB">
        <w:rPr>
          <w:rFonts w:ascii="Cambria" w:hAnsi="Cambria"/>
        </w:rPr>
        <w:t>Transfer-specific regular meetings and professional development (Khushnur)</w:t>
      </w:r>
    </w:p>
    <w:p w:rsidR="00E401E4" w:rsidRDefault="00E401E4" w:rsidP="00E401E4">
      <w:pPr>
        <w:jc w:val="center"/>
        <w:rPr>
          <w:rFonts w:ascii="Cambria" w:hAnsi="Cambria"/>
          <w:b/>
        </w:rPr>
        <w:sectPr w:rsidR="00E401E4" w:rsidSect="006A41F5">
          <w:headerReference w:type="even" r:id="rId18"/>
          <w:headerReference w:type="default" r:id="rId19"/>
          <w:footerReference w:type="default" r:id="rId20"/>
          <w:headerReference w:type="first" r:id="rId21"/>
          <w:pgSz w:w="12240" w:h="15840"/>
          <w:pgMar w:top="1440" w:right="1440" w:bottom="1440" w:left="1440" w:header="720" w:footer="720" w:gutter="0"/>
          <w:cols w:space="720"/>
          <w:docGrid w:linePitch="360"/>
        </w:sectPr>
      </w:pPr>
    </w:p>
    <w:p w:rsidR="00E401E4" w:rsidRDefault="00E401E4" w:rsidP="00E401E4">
      <w:pPr>
        <w:jc w:val="center"/>
        <w:rPr>
          <w:rFonts w:ascii="Cambria" w:hAnsi="Cambria"/>
          <w:b/>
        </w:rPr>
      </w:pPr>
      <w:r>
        <w:rPr>
          <w:rFonts w:ascii="Cambria" w:hAnsi="Cambria"/>
          <w:b/>
        </w:rPr>
        <w:lastRenderedPageBreak/>
        <w:t xml:space="preserve">2018-19 </w:t>
      </w:r>
      <w:r w:rsidRPr="00466E0C">
        <w:rPr>
          <w:rFonts w:ascii="Cambria" w:hAnsi="Cambria"/>
          <w:b/>
        </w:rPr>
        <w:t>ASSIGNED SCHEDULE &amp; EXPECTATIONS</w:t>
      </w:r>
      <w:r>
        <w:rPr>
          <w:rFonts w:ascii="Cambria" w:hAnsi="Cambria"/>
          <w:b/>
        </w:rPr>
        <w:br/>
      </w:r>
    </w:p>
    <w:tbl>
      <w:tblPr>
        <w:tblStyle w:val="TableGrid"/>
        <w:tblW w:w="0" w:type="auto"/>
        <w:tblLook w:val="04A0" w:firstRow="1" w:lastRow="0" w:firstColumn="1" w:lastColumn="0" w:noHBand="0" w:noVBand="1"/>
      </w:tblPr>
      <w:tblGrid>
        <w:gridCol w:w="1458"/>
        <w:gridCol w:w="2137"/>
        <w:gridCol w:w="6438"/>
        <w:gridCol w:w="2798"/>
      </w:tblGrid>
      <w:tr w:rsidR="00E401E4" w:rsidTr="00E401E4">
        <w:trPr>
          <w:trHeight w:val="250"/>
        </w:trPr>
        <w:tc>
          <w:tcPr>
            <w:tcW w:w="1458" w:type="dxa"/>
            <w:shd w:val="clear" w:color="auto" w:fill="000000" w:themeFill="text1"/>
            <w:vAlign w:val="center"/>
          </w:tcPr>
          <w:p w:rsidR="00E401E4" w:rsidRDefault="00E401E4" w:rsidP="00E401E4">
            <w:pPr>
              <w:jc w:val="center"/>
              <w:rPr>
                <w:rFonts w:ascii="Cambria" w:hAnsi="Cambria"/>
                <w:b/>
              </w:rPr>
            </w:pPr>
            <w:r>
              <w:rPr>
                <w:rFonts w:ascii="Cambria" w:hAnsi="Cambria"/>
                <w:b/>
              </w:rPr>
              <w:t>Time</w:t>
            </w:r>
          </w:p>
        </w:tc>
        <w:tc>
          <w:tcPr>
            <w:tcW w:w="2137" w:type="dxa"/>
            <w:shd w:val="clear" w:color="auto" w:fill="000000" w:themeFill="text1"/>
            <w:vAlign w:val="center"/>
          </w:tcPr>
          <w:p w:rsidR="00E401E4" w:rsidRDefault="00E401E4" w:rsidP="00E401E4">
            <w:pPr>
              <w:jc w:val="center"/>
              <w:rPr>
                <w:rFonts w:ascii="Cambria" w:hAnsi="Cambria"/>
                <w:b/>
              </w:rPr>
            </w:pPr>
            <w:r>
              <w:rPr>
                <w:rFonts w:ascii="Cambria" w:hAnsi="Cambria"/>
                <w:b/>
              </w:rPr>
              <w:t>Focus</w:t>
            </w:r>
          </w:p>
        </w:tc>
        <w:tc>
          <w:tcPr>
            <w:tcW w:w="6438" w:type="dxa"/>
            <w:shd w:val="clear" w:color="auto" w:fill="000000" w:themeFill="text1"/>
            <w:vAlign w:val="center"/>
          </w:tcPr>
          <w:p w:rsidR="00E401E4" w:rsidRDefault="00E401E4" w:rsidP="00E401E4">
            <w:pPr>
              <w:jc w:val="center"/>
              <w:rPr>
                <w:rFonts w:ascii="Cambria" w:hAnsi="Cambria"/>
                <w:b/>
              </w:rPr>
            </w:pPr>
            <w:r>
              <w:rPr>
                <w:rFonts w:ascii="Cambria" w:hAnsi="Cambria"/>
                <w:b/>
              </w:rPr>
              <w:t>Expected Tasks</w:t>
            </w:r>
          </w:p>
        </w:tc>
        <w:tc>
          <w:tcPr>
            <w:tcW w:w="2798" w:type="dxa"/>
            <w:shd w:val="clear" w:color="auto" w:fill="000000" w:themeFill="text1"/>
            <w:vAlign w:val="center"/>
          </w:tcPr>
          <w:p w:rsidR="00E401E4" w:rsidRDefault="00E401E4" w:rsidP="00E401E4">
            <w:pPr>
              <w:jc w:val="center"/>
              <w:rPr>
                <w:rFonts w:ascii="Cambria" w:hAnsi="Cambria"/>
                <w:b/>
              </w:rPr>
            </w:pPr>
            <w:r>
              <w:rPr>
                <w:rFonts w:ascii="Cambria" w:hAnsi="Cambria"/>
                <w:b/>
              </w:rPr>
              <w:t>Oversight by</w:t>
            </w:r>
          </w:p>
        </w:tc>
      </w:tr>
      <w:tr w:rsidR="00E401E4" w:rsidTr="00E401E4">
        <w:trPr>
          <w:trHeight w:val="529"/>
        </w:trPr>
        <w:tc>
          <w:tcPr>
            <w:tcW w:w="1458" w:type="dxa"/>
            <w:shd w:val="clear" w:color="auto" w:fill="BDD6EE" w:themeFill="accent5" w:themeFillTint="66"/>
            <w:vAlign w:val="center"/>
          </w:tcPr>
          <w:p w:rsidR="00E401E4" w:rsidRDefault="00E401E4" w:rsidP="00E401E4">
            <w:pPr>
              <w:jc w:val="center"/>
              <w:rPr>
                <w:rFonts w:ascii="Cambria" w:hAnsi="Cambria"/>
                <w:b/>
              </w:rPr>
            </w:pPr>
          </w:p>
          <w:p w:rsidR="00E401E4" w:rsidRPr="00466E0C" w:rsidRDefault="00E401E4" w:rsidP="00E401E4">
            <w:pPr>
              <w:jc w:val="center"/>
              <w:rPr>
                <w:rFonts w:ascii="Cambria" w:hAnsi="Cambria"/>
              </w:rPr>
            </w:pPr>
            <w:r>
              <w:rPr>
                <w:rFonts w:ascii="Cambria" w:hAnsi="Cambria"/>
                <w:b/>
              </w:rPr>
              <w:t>0.2</w:t>
            </w:r>
            <w:r w:rsidRPr="0047753B">
              <w:rPr>
                <w:rFonts w:ascii="Cambria" w:hAnsi="Cambria"/>
                <w:b/>
              </w:rPr>
              <w:t xml:space="preserve"> </w:t>
            </w:r>
            <w:r>
              <w:rPr>
                <w:rFonts w:ascii="Cambria" w:hAnsi="Cambria"/>
              </w:rPr>
              <w:br/>
            </w:r>
            <w:r>
              <w:rPr>
                <w:rFonts w:ascii="Cambria" w:hAnsi="Cambria"/>
              </w:rPr>
              <w:br/>
              <w:t xml:space="preserve">(8 </w:t>
            </w:r>
            <w:proofErr w:type="spellStart"/>
            <w:r>
              <w:rPr>
                <w:rFonts w:ascii="Cambria" w:hAnsi="Cambria"/>
              </w:rPr>
              <w:t>h</w:t>
            </w:r>
            <w:r w:rsidRPr="00466E0C">
              <w:rPr>
                <w:rFonts w:ascii="Cambria" w:hAnsi="Cambria"/>
              </w:rPr>
              <w:t>rs</w:t>
            </w:r>
            <w:proofErr w:type="spellEnd"/>
            <w:r w:rsidRPr="00466E0C">
              <w:rPr>
                <w:rFonts w:ascii="Cambria" w:hAnsi="Cambria"/>
              </w:rPr>
              <w:t>)</w:t>
            </w:r>
          </w:p>
        </w:tc>
        <w:tc>
          <w:tcPr>
            <w:tcW w:w="2137" w:type="dxa"/>
            <w:vAlign w:val="center"/>
          </w:tcPr>
          <w:p w:rsidR="00E401E4" w:rsidRPr="0047753B" w:rsidRDefault="00E401E4" w:rsidP="00E401E4">
            <w:pPr>
              <w:rPr>
                <w:rFonts w:ascii="Cambria" w:hAnsi="Cambria"/>
                <w:b/>
              </w:rPr>
            </w:pPr>
            <w:r w:rsidRPr="0047753B">
              <w:rPr>
                <w:rFonts w:ascii="Cambria" w:hAnsi="Cambria"/>
                <w:b/>
              </w:rPr>
              <w:t>Outreach &amp; Events</w:t>
            </w:r>
          </w:p>
        </w:tc>
        <w:tc>
          <w:tcPr>
            <w:tcW w:w="6438" w:type="dxa"/>
            <w:vAlign w:val="center"/>
          </w:tcPr>
          <w:p w:rsidR="00E401E4" w:rsidRPr="0047753B" w:rsidRDefault="00E401E4" w:rsidP="00E401E4">
            <w:pPr>
              <w:rPr>
                <w:rFonts w:ascii="Cambria" w:hAnsi="Cambria"/>
                <w:i/>
              </w:rPr>
            </w:pPr>
            <w:r w:rsidRPr="0047753B">
              <w:rPr>
                <w:rFonts w:ascii="Cambria" w:hAnsi="Cambria"/>
                <w:i/>
              </w:rPr>
              <w:t xml:space="preserve">*to be populated by </w:t>
            </w:r>
            <w:r>
              <w:rPr>
                <w:rFonts w:ascii="Cambria" w:hAnsi="Cambria"/>
                <w:i/>
              </w:rPr>
              <w:t>Grace and Ashlea</w:t>
            </w:r>
            <w:r w:rsidRPr="0047753B">
              <w:rPr>
                <w:rFonts w:ascii="Cambria" w:hAnsi="Cambria"/>
                <w:i/>
              </w:rPr>
              <w:t>*</w:t>
            </w:r>
          </w:p>
          <w:p w:rsidR="00E401E4" w:rsidRDefault="00E401E4" w:rsidP="00E401E4">
            <w:pPr>
              <w:pStyle w:val="ListParagraph"/>
              <w:numPr>
                <w:ilvl w:val="0"/>
                <w:numId w:val="3"/>
              </w:numPr>
              <w:spacing w:after="0" w:line="240" w:lineRule="auto"/>
              <w:rPr>
                <w:rFonts w:ascii="Cambria" w:hAnsi="Cambria"/>
                <w:i/>
                <w:sz w:val="24"/>
              </w:rPr>
            </w:pPr>
            <w:r>
              <w:rPr>
                <w:rFonts w:ascii="Cambria" w:hAnsi="Cambria"/>
                <w:i/>
                <w:sz w:val="24"/>
              </w:rPr>
              <w:t>High School Outreach – limited due to allied health outreach</w:t>
            </w:r>
          </w:p>
          <w:p w:rsidR="00E401E4" w:rsidRDefault="00E401E4" w:rsidP="00E401E4">
            <w:pPr>
              <w:pStyle w:val="ListParagraph"/>
              <w:numPr>
                <w:ilvl w:val="0"/>
                <w:numId w:val="3"/>
              </w:numPr>
              <w:spacing w:after="0" w:line="240" w:lineRule="auto"/>
              <w:rPr>
                <w:rFonts w:ascii="Cambria" w:hAnsi="Cambria"/>
                <w:i/>
                <w:sz w:val="24"/>
              </w:rPr>
            </w:pPr>
            <w:r>
              <w:rPr>
                <w:rFonts w:ascii="Cambria" w:hAnsi="Cambria"/>
                <w:i/>
                <w:sz w:val="24"/>
              </w:rPr>
              <w:t>Career Events</w:t>
            </w:r>
          </w:p>
          <w:p w:rsidR="00E401E4" w:rsidRPr="00466E0C" w:rsidRDefault="00E401E4" w:rsidP="00E401E4">
            <w:pPr>
              <w:pStyle w:val="ListParagraph"/>
              <w:numPr>
                <w:ilvl w:val="0"/>
                <w:numId w:val="3"/>
              </w:numPr>
              <w:spacing w:after="0" w:line="240" w:lineRule="auto"/>
              <w:rPr>
                <w:rFonts w:ascii="Cambria" w:hAnsi="Cambria"/>
                <w:i/>
                <w:sz w:val="24"/>
              </w:rPr>
            </w:pPr>
            <w:r>
              <w:rPr>
                <w:rFonts w:ascii="Cambria" w:hAnsi="Cambria"/>
                <w:i/>
                <w:sz w:val="24"/>
              </w:rPr>
              <w:t>Application events</w:t>
            </w:r>
          </w:p>
        </w:tc>
        <w:tc>
          <w:tcPr>
            <w:tcW w:w="2798" w:type="dxa"/>
            <w:vAlign w:val="center"/>
          </w:tcPr>
          <w:p w:rsidR="00E401E4" w:rsidRDefault="00E401E4" w:rsidP="00E401E4">
            <w:pPr>
              <w:rPr>
                <w:rFonts w:ascii="Cambria" w:hAnsi="Cambria"/>
              </w:rPr>
            </w:pPr>
            <w:r>
              <w:rPr>
                <w:rFonts w:ascii="Cambria" w:hAnsi="Cambria"/>
              </w:rPr>
              <w:t>Grace Commiso</w:t>
            </w:r>
          </w:p>
          <w:p w:rsidR="00E401E4" w:rsidRPr="00466E0C" w:rsidRDefault="00E401E4" w:rsidP="00E401E4">
            <w:pPr>
              <w:rPr>
                <w:rFonts w:ascii="Cambria" w:hAnsi="Cambria"/>
              </w:rPr>
            </w:pPr>
            <w:r>
              <w:rPr>
                <w:rFonts w:ascii="Cambria" w:hAnsi="Cambria"/>
              </w:rPr>
              <w:t>Ashlea Ward</w:t>
            </w:r>
          </w:p>
        </w:tc>
      </w:tr>
      <w:tr w:rsidR="00E401E4" w:rsidTr="00E401E4">
        <w:trPr>
          <w:trHeight w:val="780"/>
        </w:trPr>
        <w:tc>
          <w:tcPr>
            <w:tcW w:w="1458" w:type="dxa"/>
            <w:shd w:val="clear" w:color="auto" w:fill="FFE599" w:themeFill="accent4" w:themeFillTint="66"/>
            <w:vAlign w:val="center"/>
          </w:tcPr>
          <w:p w:rsidR="00E401E4" w:rsidRDefault="00E401E4" w:rsidP="00E401E4">
            <w:pPr>
              <w:jc w:val="center"/>
              <w:rPr>
                <w:rFonts w:ascii="Cambria" w:hAnsi="Cambria"/>
                <w:b/>
              </w:rPr>
            </w:pPr>
          </w:p>
          <w:p w:rsidR="00E401E4" w:rsidRPr="00466E0C" w:rsidRDefault="00E401E4" w:rsidP="00E401E4">
            <w:pPr>
              <w:jc w:val="center"/>
              <w:rPr>
                <w:rFonts w:ascii="Cambria" w:hAnsi="Cambria"/>
              </w:rPr>
            </w:pPr>
            <w:r>
              <w:rPr>
                <w:rFonts w:ascii="Cambria" w:hAnsi="Cambria"/>
                <w:b/>
              </w:rPr>
              <w:t>0.2</w:t>
            </w:r>
            <w:r w:rsidRPr="0047753B">
              <w:rPr>
                <w:rFonts w:ascii="Cambria" w:hAnsi="Cambria"/>
                <w:b/>
              </w:rPr>
              <w:t xml:space="preserve"> </w:t>
            </w:r>
            <w:r>
              <w:rPr>
                <w:rFonts w:ascii="Cambria" w:hAnsi="Cambria"/>
              </w:rPr>
              <w:br/>
            </w:r>
            <w:r>
              <w:rPr>
                <w:rFonts w:ascii="Cambria" w:hAnsi="Cambria"/>
              </w:rPr>
              <w:br/>
            </w:r>
            <w:r w:rsidRPr="00466E0C">
              <w:rPr>
                <w:rFonts w:ascii="Cambria" w:hAnsi="Cambria"/>
              </w:rPr>
              <w:t>(</w:t>
            </w:r>
            <w:r>
              <w:rPr>
                <w:rFonts w:ascii="Cambria" w:hAnsi="Cambria"/>
              </w:rPr>
              <w:t xml:space="preserve">8 </w:t>
            </w:r>
            <w:proofErr w:type="spellStart"/>
            <w:r>
              <w:rPr>
                <w:rFonts w:ascii="Cambria" w:hAnsi="Cambria"/>
              </w:rPr>
              <w:t>h</w:t>
            </w:r>
            <w:r w:rsidRPr="00466E0C">
              <w:rPr>
                <w:rFonts w:ascii="Cambria" w:hAnsi="Cambria"/>
              </w:rPr>
              <w:t>rs</w:t>
            </w:r>
            <w:proofErr w:type="spellEnd"/>
            <w:r w:rsidRPr="00466E0C">
              <w:rPr>
                <w:rFonts w:ascii="Cambria" w:hAnsi="Cambria"/>
              </w:rPr>
              <w:t>)</w:t>
            </w:r>
          </w:p>
        </w:tc>
        <w:tc>
          <w:tcPr>
            <w:tcW w:w="2137" w:type="dxa"/>
            <w:vAlign w:val="center"/>
          </w:tcPr>
          <w:p w:rsidR="00E401E4" w:rsidRPr="0047753B" w:rsidRDefault="00E401E4" w:rsidP="00E401E4">
            <w:pPr>
              <w:rPr>
                <w:rFonts w:ascii="Cambria" w:hAnsi="Cambria"/>
                <w:b/>
              </w:rPr>
            </w:pPr>
            <w:r w:rsidRPr="0047753B">
              <w:rPr>
                <w:rFonts w:ascii="Cambria" w:hAnsi="Cambria"/>
                <w:b/>
              </w:rPr>
              <w:t>Meetings &amp; Professional Development</w:t>
            </w:r>
          </w:p>
          <w:p w:rsidR="00E401E4" w:rsidRPr="0047753B" w:rsidRDefault="00E401E4" w:rsidP="00E401E4">
            <w:pPr>
              <w:rPr>
                <w:rFonts w:ascii="Cambria" w:hAnsi="Cambria"/>
                <w:b/>
              </w:rPr>
            </w:pPr>
          </w:p>
        </w:tc>
        <w:tc>
          <w:tcPr>
            <w:tcW w:w="6438" w:type="dxa"/>
            <w:vAlign w:val="center"/>
          </w:tcPr>
          <w:p w:rsidR="00E401E4" w:rsidRPr="0047753B" w:rsidRDefault="00E401E4" w:rsidP="00E401E4">
            <w:pPr>
              <w:rPr>
                <w:rFonts w:ascii="Cambria" w:hAnsi="Cambria"/>
                <w:b/>
              </w:rPr>
            </w:pPr>
            <w:r w:rsidRPr="0047753B">
              <w:rPr>
                <w:rFonts w:ascii="Cambria" w:hAnsi="Cambria"/>
                <w:i/>
              </w:rPr>
              <w:t xml:space="preserve">*to be populated by </w:t>
            </w:r>
            <w:r>
              <w:rPr>
                <w:rFonts w:ascii="Cambria" w:hAnsi="Cambria"/>
                <w:i/>
              </w:rPr>
              <w:t>Grace</w:t>
            </w:r>
            <w:r w:rsidRPr="0047753B">
              <w:rPr>
                <w:rFonts w:ascii="Cambria" w:hAnsi="Cambria"/>
                <w:i/>
              </w:rPr>
              <w:t>*</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Bi-Weekly Counseling Meeting</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ATD Advising Institutes</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Department Meetings?</w:t>
            </w:r>
          </w:p>
          <w:p w:rsidR="00E401E4" w:rsidRPr="0047753B" w:rsidRDefault="00E401E4" w:rsidP="00E401E4">
            <w:pPr>
              <w:pStyle w:val="ListParagraph"/>
              <w:numPr>
                <w:ilvl w:val="0"/>
                <w:numId w:val="3"/>
              </w:numPr>
              <w:spacing w:after="0" w:line="240" w:lineRule="auto"/>
              <w:rPr>
                <w:rFonts w:ascii="Cambria" w:hAnsi="Cambria"/>
                <w:b/>
                <w:sz w:val="24"/>
              </w:rPr>
            </w:pPr>
            <w:r w:rsidRPr="0047753B">
              <w:rPr>
                <w:rFonts w:ascii="Cambria" w:hAnsi="Cambria"/>
                <w:i/>
                <w:sz w:val="24"/>
              </w:rPr>
              <w:t>Other?</w:t>
            </w:r>
          </w:p>
        </w:tc>
        <w:tc>
          <w:tcPr>
            <w:tcW w:w="2798" w:type="dxa"/>
            <w:vAlign w:val="center"/>
          </w:tcPr>
          <w:p w:rsidR="00E401E4" w:rsidRPr="00466E0C" w:rsidRDefault="00E401E4" w:rsidP="00E401E4">
            <w:pPr>
              <w:rPr>
                <w:rFonts w:ascii="Cambria" w:hAnsi="Cambria"/>
              </w:rPr>
            </w:pPr>
            <w:r>
              <w:rPr>
                <w:rFonts w:ascii="Cambria" w:hAnsi="Cambria"/>
              </w:rPr>
              <w:t>Grace Commiso</w:t>
            </w:r>
          </w:p>
        </w:tc>
      </w:tr>
      <w:tr w:rsidR="00E401E4" w:rsidTr="00E401E4">
        <w:trPr>
          <w:trHeight w:val="515"/>
        </w:trPr>
        <w:tc>
          <w:tcPr>
            <w:tcW w:w="1458" w:type="dxa"/>
            <w:shd w:val="clear" w:color="auto" w:fill="F7CAAC" w:themeFill="accent2" w:themeFillTint="66"/>
            <w:vAlign w:val="center"/>
          </w:tcPr>
          <w:p w:rsidR="00E401E4" w:rsidRDefault="00E401E4" w:rsidP="00E401E4">
            <w:pPr>
              <w:jc w:val="center"/>
              <w:rPr>
                <w:rFonts w:ascii="Cambria" w:hAnsi="Cambria"/>
                <w:b/>
              </w:rPr>
            </w:pPr>
          </w:p>
          <w:p w:rsidR="00E401E4" w:rsidRPr="00466E0C" w:rsidRDefault="00E401E4" w:rsidP="00E401E4">
            <w:pPr>
              <w:jc w:val="center"/>
              <w:rPr>
                <w:rFonts w:ascii="Cambria" w:hAnsi="Cambria"/>
              </w:rPr>
            </w:pPr>
            <w:r>
              <w:rPr>
                <w:rFonts w:ascii="Cambria" w:hAnsi="Cambria"/>
                <w:b/>
              </w:rPr>
              <w:t>0.1</w:t>
            </w:r>
            <w:r w:rsidRPr="0047753B">
              <w:rPr>
                <w:rFonts w:ascii="Cambria" w:hAnsi="Cambria"/>
                <w:b/>
              </w:rPr>
              <w:br/>
            </w:r>
            <w:r>
              <w:rPr>
                <w:rFonts w:ascii="Cambria" w:hAnsi="Cambria"/>
              </w:rPr>
              <w:br/>
              <w:t xml:space="preserve">(4 </w:t>
            </w:r>
            <w:proofErr w:type="spellStart"/>
            <w:r>
              <w:rPr>
                <w:rFonts w:ascii="Cambria" w:hAnsi="Cambria"/>
              </w:rPr>
              <w:t>h</w:t>
            </w:r>
            <w:r w:rsidRPr="00466E0C">
              <w:rPr>
                <w:rFonts w:ascii="Cambria" w:hAnsi="Cambria"/>
              </w:rPr>
              <w:t>rs</w:t>
            </w:r>
            <w:proofErr w:type="spellEnd"/>
            <w:r w:rsidRPr="00466E0C">
              <w:rPr>
                <w:rFonts w:ascii="Cambria" w:hAnsi="Cambria"/>
              </w:rPr>
              <w:t>)</w:t>
            </w:r>
          </w:p>
        </w:tc>
        <w:tc>
          <w:tcPr>
            <w:tcW w:w="2137" w:type="dxa"/>
            <w:vAlign w:val="center"/>
          </w:tcPr>
          <w:p w:rsidR="00E401E4" w:rsidRPr="0047753B" w:rsidRDefault="00E401E4" w:rsidP="00E401E4">
            <w:pPr>
              <w:rPr>
                <w:rFonts w:ascii="Cambria" w:hAnsi="Cambria"/>
                <w:b/>
              </w:rPr>
            </w:pPr>
            <w:r w:rsidRPr="0047753B">
              <w:rPr>
                <w:rFonts w:ascii="Cambria" w:hAnsi="Cambria"/>
                <w:b/>
              </w:rPr>
              <w:t>CTE Pathways Cohort and Case Management</w:t>
            </w:r>
          </w:p>
          <w:p w:rsidR="00E401E4" w:rsidRPr="0047753B" w:rsidRDefault="00E401E4" w:rsidP="00E401E4">
            <w:pPr>
              <w:rPr>
                <w:rFonts w:ascii="Cambria" w:hAnsi="Cambria"/>
                <w:b/>
              </w:rPr>
            </w:pPr>
          </w:p>
        </w:tc>
        <w:tc>
          <w:tcPr>
            <w:tcW w:w="6438" w:type="dxa"/>
            <w:vAlign w:val="center"/>
          </w:tcPr>
          <w:p w:rsidR="00E401E4" w:rsidRPr="0047753B" w:rsidRDefault="00E401E4" w:rsidP="00E401E4">
            <w:pPr>
              <w:rPr>
                <w:rFonts w:ascii="Cambria" w:hAnsi="Cambria"/>
                <w:b/>
              </w:rPr>
            </w:pPr>
            <w:r w:rsidRPr="0047753B">
              <w:rPr>
                <w:rFonts w:ascii="Cambria" w:hAnsi="Cambria"/>
                <w:i/>
              </w:rPr>
              <w:t>*to be populated by Tony*</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Weekly Cohort Reports – CTE</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Pathway Drop-ins and Appointments</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Starfish Flags</w:t>
            </w:r>
          </w:p>
          <w:p w:rsidR="00E401E4" w:rsidRPr="001C79F6" w:rsidRDefault="00E401E4" w:rsidP="00E401E4">
            <w:pPr>
              <w:pStyle w:val="ListParagraph"/>
              <w:numPr>
                <w:ilvl w:val="0"/>
                <w:numId w:val="3"/>
              </w:numPr>
              <w:spacing w:after="0" w:line="240" w:lineRule="auto"/>
              <w:rPr>
                <w:rFonts w:ascii="Cambria" w:hAnsi="Cambria"/>
                <w:b/>
                <w:sz w:val="24"/>
              </w:rPr>
            </w:pPr>
            <w:r>
              <w:rPr>
                <w:rFonts w:ascii="Cambria" w:hAnsi="Cambria"/>
                <w:i/>
                <w:sz w:val="24"/>
              </w:rPr>
              <w:t>Other?</w:t>
            </w:r>
          </w:p>
        </w:tc>
        <w:tc>
          <w:tcPr>
            <w:tcW w:w="2798" w:type="dxa"/>
            <w:vAlign w:val="center"/>
          </w:tcPr>
          <w:p w:rsidR="00E401E4" w:rsidRPr="00466E0C" w:rsidRDefault="00E401E4" w:rsidP="00E401E4">
            <w:pPr>
              <w:rPr>
                <w:rFonts w:ascii="Cambria" w:hAnsi="Cambria"/>
              </w:rPr>
            </w:pPr>
            <w:r w:rsidRPr="00466E0C">
              <w:rPr>
                <w:rFonts w:ascii="Cambria" w:hAnsi="Cambria"/>
              </w:rPr>
              <w:t>Tony Cordova</w:t>
            </w:r>
          </w:p>
        </w:tc>
      </w:tr>
      <w:tr w:rsidR="00E401E4" w:rsidTr="00E401E4">
        <w:trPr>
          <w:trHeight w:val="515"/>
        </w:trPr>
        <w:tc>
          <w:tcPr>
            <w:tcW w:w="1458" w:type="dxa"/>
            <w:shd w:val="clear" w:color="auto" w:fill="C5E0B3" w:themeFill="accent6" w:themeFillTint="66"/>
            <w:vAlign w:val="center"/>
          </w:tcPr>
          <w:p w:rsidR="00E401E4" w:rsidRDefault="00E401E4" w:rsidP="00E401E4">
            <w:pPr>
              <w:jc w:val="center"/>
              <w:rPr>
                <w:rFonts w:ascii="Cambria" w:hAnsi="Cambria"/>
                <w:b/>
              </w:rPr>
            </w:pPr>
          </w:p>
          <w:p w:rsidR="00E401E4" w:rsidRPr="0047753B" w:rsidRDefault="00E401E4" w:rsidP="00E401E4">
            <w:pPr>
              <w:jc w:val="center"/>
              <w:rPr>
                <w:rFonts w:ascii="Cambria" w:hAnsi="Cambria"/>
              </w:rPr>
            </w:pPr>
            <w:r>
              <w:rPr>
                <w:rFonts w:ascii="Cambria" w:hAnsi="Cambria"/>
                <w:b/>
              </w:rPr>
              <w:t>0.5</w:t>
            </w:r>
            <w:r w:rsidRPr="0047753B">
              <w:rPr>
                <w:rFonts w:ascii="Cambria" w:hAnsi="Cambria"/>
                <w:b/>
              </w:rPr>
              <w:t xml:space="preserve"> </w:t>
            </w:r>
            <w:r>
              <w:rPr>
                <w:rFonts w:ascii="Cambria" w:hAnsi="Cambria"/>
              </w:rPr>
              <w:br/>
            </w:r>
            <w:r>
              <w:rPr>
                <w:rFonts w:ascii="Cambria" w:hAnsi="Cambria"/>
              </w:rPr>
              <w:br/>
              <w:t>(12</w:t>
            </w:r>
            <w:r w:rsidRPr="0047753B">
              <w:rPr>
                <w:rFonts w:ascii="Cambria" w:hAnsi="Cambria"/>
              </w:rPr>
              <w:t xml:space="preserve"> </w:t>
            </w:r>
            <w:proofErr w:type="spellStart"/>
            <w:r w:rsidRPr="0047753B">
              <w:rPr>
                <w:rFonts w:ascii="Cambria" w:hAnsi="Cambria"/>
              </w:rPr>
              <w:t>hrs</w:t>
            </w:r>
            <w:proofErr w:type="spellEnd"/>
            <w:r w:rsidRPr="0047753B">
              <w:rPr>
                <w:rFonts w:ascii="Cambria" w:hAnsi="Cambria"/>
              </w:rPr>
              <w:t>)</w:t>
            </w:r>
          </w:p>
        </w:tc>
        <w:tc>
          <w:tcPr>
            <w:tcW w:w="2137" w:type="dxa"/>
            <w:vAlign w:val="center"/>
          </w:tcPr>
          <w:p w:rsidR="00E401E4" w:rsidRPr="0047753B" w:rsidRDefault="00E401E4" w:rsidP="00E401E4">
            <w:pPr>
              <w:rPr>
                <w:rFonts w:ascii="Cambria" w:hAnsi="Cambria"/>
                <w:b/>
              </w:rPr>
            </w:pPr>
            <w:r w:rsidRPr="0047753B">
              <w:rPr>
                <w:rFonts w:ascii="Cambria" w:hAnsi="Cambria"/>
                <w:b/>
              </w:rPr>
              <w:t>Transfer Pathways Cohort and Case Management</w:t>
            </w:r>
          </w:p>
          <w:p w:rsidR="00E401E4" w:rsidRPr="0047753B" w:rsidRDefault="00E401E4" w:rsidP="00E401E4">
            <w:pPr>
              <w:rPr>
                <w:rFonts w:ascii="Cambria" w:hAnsi="Cambria"/>
                <w:b/>
              </w:rPr>
            </w:pPr>
          </w:p>
        </w:tc>
        <w:tc>
          <w:tcPr>
            <w:tcW w:w="6438" w:type="dxa"/>
            <w:vAlign w:val="center"/>
          </w:tcPr>
          <w:p w:rsidR="00E401E4" w:rsidRPr="0047753B" w:rsidRDefault="00E401E4" w:rsidP="00E401E4">
            <w:pPr>
              <w:rPr>
                <w:rFonts w:ascii="Cambria" w:hAnsi="Cambria"/>
                <w:b/>
              </w:rPr>
            </w:pPr>
            <w:r w:rsidRPr="0047753B">
              <w:rPr>
                <w:rFonts w:ascii="Cambria" w:hAnsi="Cambria"/>
                <w:i/>
              </w:rPr>
              <w:t>*to be populated by Khushnur*</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Weekly Cohort Reports – Transfer</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Pathway Drop-Ins and Appointments</w:t>
            </w:r>
          </w:p>
          <w:p w:rsidR="00E401E4" w:rsidRPr="0047753B" w:rsidRDefault="00E401E4" w:rsidP="00E401E4">
            <w:pPr>
              <w:pStyle w:val="ListParagraph"/>
              <w:numPr>
                <w:ilvl w:val="0"/>
                <w:numId w:val="3"/>
              </w:numPr>
              <w:spacing w:after="0" w:line="240" w:lineRule="auto"/>
              <w:rPr>
                <w:rFonts w:ascii="Cambria" w:hAnsi="Cambria"/>
                <w:b/>
                <w:sz w:val="24"/>
              </w:rPr>
            </w:pPr>
            <w:r>
              <w:rPr>
                <w:rFonts w:ascii="Cambria" w:hAnsi="Cambria"/>
                <w:i/>
                <w:sz w:val="24"/>
              </w:rPr>
              <w:t>Starfish Flags</w:t>
            </w:r>
          </w:p>
          <w:p w:rsidR="00E401E4" w:rsidRPr="00466E0C" w:rsidRDefault="00E401E4" w:rsidP="00E401E4">
            <w:pPr>
              <w:pStyle w:val="ListParagraph"/>
              <w:numPr>
                <w:ilvl w:val="0"/>
                <w:numId w:val="3"/>
              </w:numPr>
              <w:spacing w:after="0" w:line="240" w:lineRule="auto"/>
              <w:rPr>
                <w:rFonts w:ascii="Cambria" w:hAnsi="Cambria"/>
                <w:b/>
                <w:sz w:val="24"/>
              </w:rPr>
            </w:pPr>
            <w:r>
              <w:rPr>
                <w:rFonts w:ascii="Cambria" w:hAnsi="Cambria"/>
                <w:i/>
                <w:sz w:val="24"/>
              </w:rPr>
              <w:t>Other?</w:t>
            </w:r>
          </w:p>
        </w:tc>
        <w:tc>
          <w:tcPr>
            <w:tcW w:w="2798" w:type="dxa"/>
            <w:vAlign w:val="center"/>
          </w:tcPr>
          <w:p w:rsidR="00E401E4" w:rsidRPr="00466E0C" w:rsidRDefault="00E401E4" w:rsidP="00E401E4">
            <w:pPr>
              <w:rPr>
                <w:rFonts w:ascii="Cambria" w:hAnsi="Cambria"/>
              </w:rPr>
            </w:pPr>
            <w:r w:rsidRPr="00466E0C">
              <w:rPr>
                <w:rFonts w:ascii="Cambria" w:hAnsi="Cambria"/>
              </w:rPr>
              <w:t>Khushnur Dadabhoy</w:t>
            </w:r>
          </w:p>
        </w:tc>
      </w:tr>
    </w:tbl>
    <w:p w:rsidR="00E401E4" w:rsidRPr="00466E0C" w:rsidRDefault="00E401E4" w:rsidP="00E401E4">
      <w:pPr>
        <w:jc w:val="center"/>
        <w:rPr>
          <w:rFonts w:ascii="Cambria" w:hAnsi="Cambria"/>
          <w:b/>
        </w:rPr>
      </w:pPr>
    </w:p>
    <w:p w:rsidR="00E401E4" w:rsidRDefault="00E401E4" w:rsidP="00E401E4">
      <w:pPr>
        <w:jc w:val="center"/>
        <w:rPr>
          <w:rFonts w:ascii="Cambria" w:hAnsi="Cambria"/>
          <w:b/>
        </w:rPr>
      </w:pPr>
    </w:p>
    <w:p w:rsidR="00E401E4" w:rsidRDefault="00E401E4" w:rsidP="00E401E4">
      <w:pPr>
        <w:jc w:val="center"/>
        <w:rPr>
          <w:rFonts w:ascii="Cambria" w:hAnsi="Cambria"/>
          <w:b/>
        </w:rPr>
      </w:pPr>
    </w:p>
    <w:p w:rsidR="00E401E4" w:rsidRDefault="00E401E4" w:rsidP="00E401E4">
      <w:pPr>
        <w:jc w:val="center"/>
        <w:rPr>
          <w:rFonts w:ascii="Cambria" w:hAnsi="Cambria"/>
          <w:b/>
        </w:rPr>
      </w:pPr>
    </w:p>
    <w:p w:rsidR="00E401E4" w:rsidRDefault="00E401E4" w:rsidP="00E401E4">
      <w:pPr>
        <w:jc w:val="center"/>
        <w:rPr>
          <w:rFonts w:ascii="Cambria" w:hAnsi="Cambria"/>
          <w:b/>
        </w:rPr>
      </w:pPr>
    </w:p>
    <w:p w:rsidR="00E401E4" w:rsidRDefault="00E401E4" w:rsidP="00E401E4">
      <w:pPr>
        <w:jc w:val="center"/>
        <w:rPr>
          <w:rFonts w:ascii="Cambria" w:hAnsi="Cambria"/>
          <w:b/>
        </w:rPr>
      </w:pPr>
    </w:p>
    <w:p w:rsidR="00E401E4" w:rsidRDefault="00E401E4" w:rsidP="00E401E4">
      <w:pPr>
        <w:jc w:val="center"/>
        <w:rPr>
          <w:rFonts w:ascii="Cambria" w:hAnsi="Cambria"/>
          <w:b/>
        </w:rPr>
      </w:pPr>
    </w:p>
    <w:p w:rsidR="00E401E4" w:rsidRDefault="00E401E4" w:rsidP="00E401E4">
      <w:pPr>
        <w:jc w:val="center"/>
        <w:rPr>
          <w:rFonts w:ascii="Cambria" w:hAnsi="Cambria"/>
          <w:b/>
        </w:rPr>
      </w:pPr>
    </w:p>
    <w:p w:rsidR="00E401E4" w:rsidRPr="00CE5A89" w:rsidRDefault="00E401E4" w:rsidP="00E401E4">
      <w:pPr>
        <w:jc w:val="center"/>
        <w:rPr>
          <w:rFonts w:ascii="Cambria" w:hAnsi="Cambria"/>
          <w:b/>
        </w:rPr>
      </w:pPr>
      <w:r>
        <w:rPr>
          <w:rFonts w:ascii="Cambria" w:hAnsi="Cambria"/>
          <w:b/>
        </w:rPr>
        <w:lastRenderedPageBreak/>
        <w:t xml:space="preserve">2018-19 </w:t>
      </w:r>
      <w:r w:rsidRPr="00CE5A89">
        <w:rPr>
          <w:rFonts w:ascii="Cambria" w:hAnsi="Cambria"/>
          <w:b/>
        </w:rPr>
        <w:t xml:space="preserve">SAMPLE </w:t>
      </w:r>
      <w:r>
        <w:rPr>
          <w:rFonts w:ascii="Cambria" w:hAnsi="Cambria"/>
          <w:b/>
        </w:rPr>
        <w:t xml:space="preserve">WEEKLY </w:t>
      </w:r>
      <w:r w:rsidRPr="00CE5A89">
        <w:rPr>
          <w:rFonts w:ascii="Cambria" w:hAnsi="Cambria"/>
          <w:b/>
        </w:rPr>
        <w:t>SCHEDULE</w:t>
      </w:r>
      <w:r>
        <w:rPr>
          <w:rFonts w:ascii="Cambria" w:hAnsi="Cambria"/>
          <w:b/>
        </w:rPr>
        <w:br/>
      </w:r>
    </w:p>
    <w:tbl>
      <w:tblPr>
        <w:tblStyle w:val="TableGrid"/>
        <w:tblW w:w="1270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1" w:type="dxa"/>
          <w:right w:w="71" w:type="dxa"/>
        </w:tblCellMar>
        <w:tblLook w:val="04A0" w:firstRow="1" w:lastRow="0" w:firstColumn="1" w:lastColumn="0" w:noHBand="0" w:noVBand="1"/>
      </w:tblPr>
      <w:tblGrid>
        <w:gridCol w:w="1440"/>
        <w:gridCol w:w="2520"/>
        <w:gridCol w:w="2160"/>
        <w:gridCol w:w="2361"/>
        <w:gridCol w:w="2129"/>
        <w:gridCol w:w="2094"/>
      </w:tblGrid>
      <w:tr w:rsidR="00E401E4" w:rsidRPr="00DD4EEB" w:rsidTr="00E401E4">
        <w:trPr>
          <w:trHeight w:val="359"/>
          <w:jc w:val="center"/>
        </w:trPr>
        <w:tc>
          <w:tcPr>
            <w:tcW w:w="1440" w:type="dxa"/>
            <w:tcBorders>
              <w:top w:val="nil"/>
              <w:left w:val="nil"/>
            </w:tcBorders>
            <w:vAlign w:val="center"/>
          </w:tcPr>
          <w:p w:rsidR="00E401E4" w:rsidRPr="00DD4EEB" w:rsidRDefault="00E401E4" w:rsidP="00E401E4">
            <w:pPr>
              <w:rPr>
                <w:rFonts w:ascii="Cambria" w:eastAsia="Cambria" w:hAnsi="Cambria" w:cs="Cambria"/>
                <w:sz w:val="22"/>
              </w:rPr>
            </w:pPr>
          </w:p>
        </w:tc>
        <w:tc>
          <w:tcPr>
            <w:tcW w:w="2520" w:type="dxa"/>
            <w:shd w:val="clear" w:color="auto" w:fill="000000" w:themeFill="text1"/>
            <w:vAlign w:val="center"/>
          </w:tcPr>
          <w:p w:rsidR="00E401E4" w:rsidRPr="00DD4EEB" w:rsidRDefault="00E401E4" w:rsidP="00E401E4">
            <w:pPr>
              <w:jc w:val="center"/>
              <w:rPr>
                <w:rFonts w:ascii="Cambria" w:eastAsia="Cambria" w:hAnsi="Cambria" w:cs="Cambria"/>
                <w:b/>
                <w:sz w:val="22"/>
              </w:rPr>
            </w:pPr>
            <w:r w:rsidRPr="00DD4EEB">
              <w:rPr>
                <w:rFonts w:ascii="Cambria" w:eastAsia="Cambria" w:hAnsi="Cambria" w:cs="Cambria"/>
                <w:b/>
                <w:sz w:val="22"/>
              </w:rPr>
              <w:t>Monday</w:t>
            </w:r>
          </w:p>
        </w:tc>
        <w:tc>
          <w:tcPr>
            <w:tcW w:w="2160" w:type="dxa"/>
            <w:shd w:val="clear" w:color="auto" w:fill="000000" w:themeFill="text1"/>
            <w:vAlign w:val="center"/>
          </w:tcPr>
          <w:p w:rsidR="00E401E4" w:rsidRPr="00DD4EEB" w:rsidRDefault="00E401E4" w:rsidP="00E401E4">
            <w:pPr>
              <w:jc w:val="center"/>
              <w:rPr>
                <w:rFonts w:ascii="Cambria" w:eastAsia="Cambria" w:hAnsi="Cambria" w:cs="Cambria"/>
                <w:b/>
                <w:sz w:val="22"/>
              </w:rPr>
            </w:pPr>
            <w:r w:rsidRPr="00DD4EEB">
              <w:rPr>
                <w:rFonts w:ascii="Cambria" w:eastAsia="Cambria" w:hAnsi="Cambria" w:cs="Cambria"/>
                <w:b/>
                <w:sz w:val="22"/>
              </w:rPr>
              <w:t>Tuesday</w:t>
            </w:r>
          </w:p>
        </w:tc>
        <w:tc>
          <w:tcPr>
            <w:tcW w:w="2361" w:type="dxa"/>
            <w:shd w:val="clear" w:color="auto" w:fill="000000" w:themeFill="text1"/>
            <w:vAlign w:val="center"/>
          </w:tcPr>
          <w:p w:rsidR="00E401E4" w:rsidRPr="00DD4EEB" w:rsidRDefault="00E401E4" w:rsidP="00E401E4">
            <w:pPr>
              <w:jc w:val="center"/>
              <w:rPr>
                <w:rFonts w:ascii="Cambria" w:eastAsia="Cambria" w:hAnsi="Cambria" w:cs="Cambria"/>
                <w:b/>
                <w:sz w:val="22"/>
              </w:rPr>
            </w:pPr>
            <w:r w:rsidRPr="00DD4EEB">
              <w:rPr>
                <w:rFonts w:ascii="Cambria" w:eastAsia="Cambria" w:hAnsi="Cambria" w:cs="Cambria"/>
                <w:b/>
                <w:sz w:val="22"/>
              </w:rPr>
              <w:t>Wednesday</w:t>
            </w:r>
          </w:p>
        </w:tc>
        <w:tc>
          <w:tcPr>
            <w:tcW w:w="2129" w:type="dxa"/>
            <w:shd w:val="clear" w:color="auto" w:fill="000000" w:themeFill="text1"/>
            <w:vAlign w:val="center"/>
          </w:tcPr>
          <w:p w:rsidR="00E401E4" w:rsidRPr="00DD4EEB" w:rsidRDefault="00E401E4" w:rsidP="00E401E4">
            <w:pPr>
              <w:jc w:val="center"/>
              <w:rPr>
                <w:rFonts w:ascii="Cambria" w:eastAsia="Cambria" w:hAnsi="Cambria" w:cs="Cambria"/>
                <w:b/>
                <w:sz w:val="22"/>
              </w:rPr>
            </w:pPr>
            <w:r w:rsidRPr="00DD4EEB">
              <w:rPr>
                <w:rFonts w:ascii="Cambria" w:eastAsia="Cambria" w:hAnsi="Cambria" w:cs="Cambria"/>
                <w:b/>
                <w:sz w:val="22"/>
              </w:rPr>
              <w:t>Thursday</w:t>
            </w:r>
          </w:p>
        </w:tc>
        <w:tc>
          <w:tcPr>
            <w:tcW w:w="2094" w:type="dxa"/>
            <w:shd w:val="clear" w:color="auto" w:fill="000000" w:themeFill="text1"/>
            <w:vAlign w:val="center"/>
          </w:tcPr>
          <w:p w:rsidR="00E401E4" w:rsidRPr="00DD4EEB" w:rsidRDefault="00E401E4" w:rsidP="00E401E4">
            <w:pPr>
              <w:jc w:val="center"/>
              <w:rPr>
                <w:rFonts w:ascii="Cambria" w:eastAsia="Cambria" w:hAnsi="Cambria" w:cs="Cambria"/>
                <w:b/>
                <w:sz w:val="22"/>
              </w:rPr>
            </w:pPr>
            <w:r w:rsidRPr="00DD4EEB">
              <w:rPr>
                <w:rFonts w:ascii="Cambria" w:eastAsia="Cambria" w:hAnsi="Cambria" w:cs="Cambria"/>
                <w:b/>
                <w:sz w:val="22"/>
              </w:rPr>
              <w:t>Friday</w:t>
            </w:r>
          </w:p>
        </w:tc>
      </w:tr>
      <w:tr w:rsidR="00E401E4" w:rsidRPr="00DD4EEB" w:rsidTr="00E401E4">
        <w:trPr>
          <w:trHeight w:val="418"/>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7:30-8:00</w:t>
            </w:r>
          </w:p>
        </w:tc>
        <w:tc>
          <w:tcPr>
            <w:tcW w:w="2520" w:type="dxa"/>
            <w:vMerge w:val="restart"/>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Transfer Pathways Cohort &amp; Case Management</w:t>
            </w:r>
          </w:p>
        </w:tc>
        <w:tc>
          <w:tcPr>
            <w:tcW w:w="2160" w:type="dxa"/>
            <w:vMerge w:val="restart"/>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High School Outreach and New Student Workshops</w:t>
            </w:r>
          </w:p>
        </w:tc>
        <w:tc>
          <w:tcPr>
            <w:tcW w:w="2361" w:type="dxa"/>
            <w:vMerge w:val="restart"/>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High School Outreach and New Student Workshops</w:t>
            </w:r>
          </w:p>
        </w:tc>
        <w:tc>
          <w:tcPr>
            <w:tcW w:w="2129" w:type="dxa"/>
            <w:vMerge w:val="restart"/>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Transfer Pathways Cohort &amp; Case Management</w:t>
            </w:r>
          </w:p>
        </w:tc>
        <w:tc>
          <w:tcPr>
            <w:tcW w:w="2094" w:type="dxa"/>
            <w:shd w:val="clear" w:color="auto" w:fill="auto"/>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8:00-8:30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val="restart"/>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Transfer Pathways Cohort &amp; Case Management</w:t>
            </w:r>
          </w:p>
        </w:tc>
      </w:tr>
      <w:tr w:rsidR="00E401E4" w:rsidRPr="00DD4EEB" w:rsidTr="00E401E4">
        <w:trPr>
          <w:trHeight w:val="337"/>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8:30-9:00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72"/>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9:00-9:30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b/>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094" w:type="dxa"/>
            <w:vMerge/>
            <w:shd w:val="clear" w:color="auto" w:fill="F7CAAC" w:themeFill="accent2" w:themeFillTint="66"/>
            <w:vAlign w:val="center"/>
          </w:tcPr>
          <w:p w:rsidR="00E401E4" w:rsidRPr="00DD4EEB" w:rsidRDefault="00E401E4" w:rsidP="00E401E4">
            <w:pPr>
              <w:jc w:val="center"/>
              <w:rPr>
                <w:rFonts w:ascii="Cambria" w:eastAsia="Cambria" w:hAnsi="Cambria" w:cs="Cambria"/>
                <w:b/>
                <w:sz w:val="22"/>
              </w:rPr>
            </w:pPr>
          </w:p>
        </w:tc>
      </w:tr>
      <w:tr w:rsidR="00E401E4" w:rsidRPr="00DD4EEB" w:rsidTr="00E401E4">
        <w:trPr>
          <w:trHeight w:val="330"/>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9:30-10:00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10:00-10:30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10:30-11:00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11:00-11:30</w:t>
            </w:r>
          </w:p>
        </w:tc>
        <w:tc>
          <w:tcPr>
            <w:tcW w:w="2520"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BDD6EE" w:themeFill="accent5"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val="restart"/>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Completion Community Meeting with Steve</w:t>
            </w:r>
          </w:p>
        </w:tc>
      </w:tr>
      <w:tr w:rsidR="00E401E4" w:rsidRPr="00DD4EEB" w:rsidTr="00DD4EEB">
        <w:trPr>
          <w:trHeight w:val="625"/>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11:30-12:00</w:t>
            </w:r>
          </w:p>
        </w:tc>
        <w:tc>
          <w:tcPr>
            <w:tcW w:w="2520" w:type="dxa"/>
            <w:vMerge w:val="restart"/>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Pathway Professional Dev.</w:t>
            </w:r>
          </w:p>
        </w:tc>
        <w:tc>
          <w:tcPr>
            <w:tcW w:w="2160" w:type="dxa"/>
            <w:vMerge w:val="restart"/>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Pathway Professional Dev.</w:t>
            </w:r>
          </w:p>
        </w:tc>
        <w:tc>
          <w:tcPr>
            <w:tcW w:w="2361" w:type="dxa"/>
            <w:vMerge w:val="restart"/>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Pathway Professional Dev.</w:t>
            </w:r>
          </w:p>
        </w:tc>
        <w:tc>
          <w:tcPr>
            <w:tcW w:w="2129" w:type="dxa"/>
            <w:vMerge w:val="restart"/>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Pathway Professional Dev.</w:t>
            </w:r>
          </w:p>
        </w:tc>
        <w:tc>
          <w:tcPr>
            <w:tcW w:w="2094" w:type="dxa"/>
            <w:vMerge/>
            <w:tcBorders>
              <w:bottom w:val="single" w:sz="2" w:space="0" w:color="auto"/>
            </w:tcBorders>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30"/>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12:00-12:30</w:t>
            </w:r>
          </w:p>
        </w:tc>
        <w:tc>
          <w:tcPr>
            <w:tcW w:w="2520" w:type="dxa"/>
            <w:vMerge/>
            <w:shd w:val="clear" w:color="auto" w:fill="FFE599" w:themeFill="accent4" w:themeFillTint="66"/>
            <w:vAlign w:val="center"/>
          </w:tcPr>
          <w:p w:rsidR="00E401E4" w:rsidRPr="00DD4EEB" w:rsidRDefault="00E401E4" w:rsidP="00E401E4">
            <w:pPr>
              <w:jc w:val="center"/>
              <w:rPr>
                <w:rFonts w:ascii="Cambria" w:eastAsia="Cambria" w:hAnsi="Cambria" w:cs="Cambria"/>
                <w:b/>
                <w:sz w:val="22"/>
              </w:rPr>
            </w:pPr>
          </w:p>
        </w:tc>
        <w:tc>
          <w:tcPr>
            <w:tcW w:w="2160" w:type="dxa"/>
            <w:vMerge/>
            <w:shd w:val="clear" w:color="auto" w:fill="FFE599" w:themeFill="accent4" w:themeFillTint="66"/>
            <w:vAlign w:val="center"/>
          </w:tcPr>
          <w:p w:rsidR="00E401E4" w:rsidRPr="00DD4EEB" w:rsidRDefault="00E401E4" w:rsidP="00E401E4">
            <w:pPr>
              <w:jc w:val="center"/>
              <w:rPr>
                <w:rFonts w:ascii="Cambria" w:eastAsia="Cambria" w:hAnsi="Cambria" w:cs="Cambria"/>
                <w:b/>
                <w:sz w:val="22"/>
              </w:rPr>
            </w:pPr>
          </w:p>
        </w:tc>
        <w:tc>
          <w:tcPr>
            <w:tcW w:w="2361" w:type="dxa"/>
            <w:vMerge/>
            <w:shd w:val="clear" w:color="auto" w:fill="FFE599" w:themeFill="accent4" w:themeFillTint="66"/>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FFE599" w:themeFill="accent4" w:themeFillTint="66"/>
            <w:vAlign w:val="center"/>
          </w:tcPr>
          <w:p w:rsidR="00E401E4" w:rsidRPr="00DD4EEB" w:rsidRDefault="00E401E4" w:rsidP="00E401E4">
            <w:pPr>
              <w:jc w:val="center"/>
              <w:rPr>
                <w:rFonts w:ascii="Cambria" w:eastAsia="Cambria" w:hAnsi="Cambria" w:cs="Cambria"/>
                <w:b/>
                <w:sz w:val="22"/>
              </w:rPr>
            </w:pPr>
          </w:p>
        </w:tc>
        <w:tc>
          <w:tcPr>
            <w:tcW w:w="2094" w:type="dxa"/>
            <w:vMerge w:val="restart"/>
            <w:tcBorders>
              <w:bottom w:val="nil"/>
              <w:right w:val="nil"/>
            </w:tcBorders>
            <w:shd w:val="clear" w:color="auto" w:fill="auto"/>
            <w:vAlign w:val="center"/>
          </w:tcPr>
          <w:p w:rsidR="00E401E4" w:rsidRPr="00DD4EEB" w:rsidRDefault="00E401E4" w:rsidP="00E401E4">
            <w:pPr>
              <w:jc w:val="center"/>
              <w:rPr>
                <w:rFonts w:ascii="Cambria" w:eastAsia="Cambria" w:hAnsi="Cambria" w:cs="Cambria"/>
                <w:b/>
                <w:sz w:val="22"/>
              </w:rPr>
            </w:pPr>
          </w:p>
        </w:tc>
      </w:tr>
      <w:tr w:rsidR="00E401E4" w:rsidRPr="00DD4EEB" w:rsidTr="00E401E4">
        <w:trPr>
          <w:trHeight w:val="377"/>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12:30-1:00</w:t>
            </w:r>
          </w:p>
        </w:tc>
        <w:tc>
          <w:tcPr>
            <w:tcW w:w="2520" w:type="dxa"/>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Transfer Pathways Check-in with Khushnur</w:t>
            </w:r>
          </w:p>
        </w:tc>
        <w:tc>
          <w:tcPr>
            <w:tcW w:w="2160" w:type="dxa"/>
            <w:vMerge w:val="restart"/>
            <w:shd w:val="clear" w:color="auto" w:fill="FFFFFF" w:themeFill="background1"/>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b/>
                <w:sz w:val="22"/>
              </w:rPr>
              <w:t>Lunch</w:t>
            </w:r>
          </w:p>
        </w:tc>
        <w:tc>
          <w:tcPr>
            <w:tcW w:w="2361" w:type="dxa"/>
            <w:vMerge w:val="restart"/>
            <w:shd w:val="clear" w:color="auto" w:fill="FFFFFF" w:themeFill="background1"/>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b/>
                <w:sz w:val="22"/>
              </w:rPr>
              <w:t>Lunch</w:t>
            </w:r>
          </w:p>
        </w:tc>
        <w:tc>
          <w:tcPr>
            <w:tcW w:w="2129" w:type="dxa"/>
            <w:vMerge w:val="restart"/>
            <w:shd w:val="clear" w:color="auto" w:fill="FFFFFF" w:themeFill="background1"/>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b/>
                <w:sz w:val="22"/>
              </w:rPr>
              <w:t>Lunch</w:t>
            </w: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1:00-1:30</w:t>
            </w:r>
          </w:p>
        </w:tc>
        <w:tc>
          <w:tcPr>
            <w:tcW w:w="2520" w:type="dxa"/>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CTE Pathways Check-in with Tony</w:t>
            </w:r>
          </w:p>
        </w:tc>
        <w:tc>
          <w:tcPr>
            <w:tcW w:w="2160" w:type="dxa"/>
            <w:vMerge/>
            <w:shd w:val="clear" w:color="auto" w:fill="FFFFFF" w:themeFill="background1"/>
            <w:vAlign w:val="center"/>
          </w:tcPr>
          <w:p w:rsidR="00E401E4" w:rsidRPr="00DD4EEB" w:rsidRDefault="00E401E4" w:rsidP="00E401E4">
            <w:pPr>
              <w:jc w:val="center"/>
              <w:rPr>
                <w:rFonts w:ascii="Cambria" w:eastAsia="Cambria" w:hAnsi="Cambria" w:cs="Cambria"/>
                <w:b/>
                <w:sz w:val="22"/>
              </w:rPr>
            </w:pPr>
          </w:p>
        </w:tc>
        <w:tc>
          <w:tcPr>
            <w:tcW w:w="2361" w:type="dxa"/>
            <w:vMerge/>
            <w:shd w:val="clear" w:color="auto" w:fill="FFFFFF" w:themeFill="background1"/>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FFFFFF" w:themeFill="background1"/>
            <w:vAlign w:val="center"/>
          </w:tcPr>
          <w:p w:rsidR="00E401E4" w:rsidRPr="00DD4EEB" w:rsidRDefault="00E401E4" w:rsidP="00E401E4">
            <w:pPr>
              <w:jc w:val="center"/>
              <w:rPr>
                <w:rFonts w:ascii="Cambria" w:eastAsia="Cambria" w:hAnsi="Cambria" w:cs="Cambria"/>
                <w:b/>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1:30-2:00</w:t>
            </w:r>
          </w:p>
        </w:tc>
        <w:tc>
          <w:tcPr>
            <w:tcW w:w="2520" w:type="dxa"/>
            <w:vMerge w:val="restart"/>
            <w:shd w:val="clear" w:color="auto" w:fill="FFFFFF" w:themeFill="background1"/>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b/>
                <w:sz w:val="22"/>
              </w:rPr>
              <w:t>Lunch</w:t>
            </w:r>
          </w:p>
        </w:tc>
        <w:tc>
          <w:tcPr>
            <w:tcW w:w="2160" w:type="dxa"/>
            <w:vMerge w:val="restart"/>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CTE Pathways Cohort &amp; Case Management</w:t>
            </w:r>
          </w:p>
        </w:tc>
        <w:tc>
          <w:tcPr>
            <w:tcW w:w="2361" w:type="dxa"/>
            <w:vMerge w:val="restart"/>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Transfer Pathways Cohort &amp; Case Management</w:t>
            </w:r>
          </w:p>
        </w:tc>
        <w:tc>
          <w:tcPr>
            <w:tcW w:w="2129" w:type="dxa"/>
            <w:vMerge w:val="restart"/>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Transfer Pathways Cohort &amp; Case Management</w:t>
            </w: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2:00-2:30</w:t>
            </w:r>
          </w:p>
        </w:tc>
        <w:tc>
          <w:tcPr>
            <w:tcW w:w="2520" w:type="dxa"/>
            <w:vMerge/>
            <w:shd w:val="clear" w:color="auto" w:fill="FFFFFF" w:themeFill="background1"/>
            <w:vAlign w:val="center"/>
          </w:tcPr>
          <w:p w:rsidR="00E401E4" w:rsidRPr="00DD4EEB" w:rsidRDefault="00E401E4" w:rsidP="00E401E4">
            <w:pPr>
              <w:jc w:val="center"/>
              <w:rPr>
                <w:rFonts w:ascii="Cambria" w:eastAsia="Cambria" w:hAnsi="Cambria" w:cs="Cambria"/>
                <w:sz w:val="22"/>
              </w:rPr>
            </w:pPr>
          </w:p>
        </w:tc>
        <w:tc>
          <w:tcPr>
            <w:tcW w:w="2160" w:type="dxa"/>
            <w:vMerge/>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30"/>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2:30-3:00</w:t>
            </w:r>
          </w:p>
        </w:tc>
        <w:tc>
          <w:tcPr>
            <w:tcW w:w="2520" w:type="dxa"/>
            <w:vMerge w:val="restart"/>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CTE Pathways Cohort &amp; Case Management</w:t>
            </w:r>
          </w:p>
        </w:tc>
        <w:tc>
          <w:tcPr>
            <w:tcW w:w="2160" w:type="dxa"/>
            <w:vMerge/>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3:00-3:30</w:t>
            </w:r>
          </w:p>
        </w:tc>
        <w:tc>
          <w:tcPr>
            <w:tcW w:w="2520" w:type="dxa"/>
            <w:vMerge/>
            <w:shd w:val="clear" w:color="auto" w:fill="F7CAAC" w:themeFill="accent2" w:themeFillTint="66"/>
            <w:vAlign w:val="center"/>
          </w:tcPr>
          <w:p w:rsidR="00E401E4" w:rsidRPr="00DD4EEB" w:rsidRDefault="00E401E4" w:rsidP="00E401E4">
            <w:pPr>
              <w:jc w:val="center"/>
              <w:rPr>
                <w:rFonts w:ascii="Cambria" w:eastAsia="Cambria" w:hAnsi="Cambria" w:cs="Cambria"/>
                <w:b/>
                <w:sz w:val="22"/>
              </w:rPr>
            </w:pPr>
          </w:p>
        </w:tc>
        <w:tc>
          <w:tcPr>
            <w:tcW w:w="2160" w:type="dxa"/>
            <w:vMerge/>
            <w:shd w:val="clear" w:color="auto" w:fill="F7CAAC" w:themeFill="accent2" w:themeFillTint="66"/>
            <w:vAlign w:val="center"/>
          </w:tcPr>
          <w:p w:rsidR="00E401E4" w:rsidRPr="00DD4EEB" w:rsidRDefault="00E401E4" w:rsidP="00E401E4">
            <w:pPr>
              <w:jc w:val="center"/>
              <w:rPr>
                <w:rFonts w:ascii="Cambria" w:eastAsia="Cambria" w:hAnsi="Cambria" w:cs="Cambria"/>
                <w:sz w:val="22"/>
              </w:rPr>
            </w:pPr>
          </w:p>
        </w:tc>
        <w:tc>
          <w:tcPr>
            <w:tcW w:w="2361"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b/>
                <w:sz w:val="22"/>
              </w:rPr>
            </w:pPr>
          </w:p>
        </w:tc>
      </w:tr>
      <w:tr w:rsidR="00E401E4" w:rsidRPr="00DD4EEB" w:rsidTr="00E401E4">
        <w:trPr>
          <w:trHeight w:val="359"/>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3:30-4:00</w:t>
            </w:r>
          </w:p>
        </w:tc>
        <w:tc>
          <w:tcPr>
            <w:tcW w:w="2520" w:type="dxa"/>
            <w:vMerge/>
            <w:shd w:val="clear" w:color="auto" w:fill="F7CAAC" w:themeFill="accent2" w:themeFillTint="66"/>
            <w:vAlign w:val="center"/>
          </w:tcPr>
          <w:p w:rsidR="00E401E4" w:rsidRPr="00DD4EEB" w:rsidRDefault="00E401E4" w:rsidP="00E401E4">
            <w:pPr>
              <w:jc w:val="center"/>
              <w:rPr>
                <w:rFonts w:ascii="Cambria" w:eastAsia="Cambria" w:hAnsi="Cambria" w:cs="Cambria"/>
                <w:b/>
                <w:sz w:val="22"/>
              </w:rPr>
            </w:pPr>
          </w:p>
        </w:tc>
        <w:tc>
          <w:tcPr>
            <w:tcW w:w="2160" w:type="dxa"/>
            <w:vMerge w:val="restart"/>
            <w:shd w:val="clear" w:color="auto" w:fill="FFE599" w:themeFill="accent4" w:themeFillTint="66"/>
            <w:vAlign w:val="center"/>
          </w:tcPr>
          <w:p w:rsidR="00E401E4" w:rsidRPr="00DD4EEB" w:rsidRDefault="00E401E4" w:rsidP="00E401E4">
            <w:pPr>
              <w:jc w:val="center"/>
              <w:rPr>
                <w:rFonts w:ascii="Cambria" w:eastAsia="Cambria" w:hAnsi="Cambria" w:cs="Cambria"/>
                <w:sz w:val="22"/>
              </w:rPr>
            </w:pPr>
            <w:r w:rsidRPr="00DD4EEB">
              <w:rPr>
                <w:rFonts w:ascii="Cambria" w:hAnsi="Cambria"/>
                <w:sz w:val="22"/>
              </w:rPr>
              <w:t xml:space="preserve">Counseling </w:t>
            </w:r>
            <w:proofErr w:type="spellStart"/>
            <w:r w:rsidRPr="00DD4EEB">
              <w:rPr>
                <w:rFonts w:ascii="Cambria" w:hAnsi="Cambria"/>
                <w:sz w:val="22"/>
              </w:rPr>
              <w:t>Dept</w:t>
            </w:r>
            <w:proofErr w:type="spellEnd"/>
            <w:r w:rsidRPr="00DD4EEB">
              <w:rPr>
                <w:rFonts w:ascii="Cambria" w:hAnsi="Cambria"/>
                <w:sz w:val="22"/>
              </w:rPr>
              <w:t xml:space="preserve"> Meeting</w:t>
            </w:r>
          </w:p>
        </w:tc>
        <w:tc>
          <w:tcPr>
            <w:tcW w:w="2361"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b/>
                <w:sz w:val="22"/>
              </w:rPr>
            </w:pPr>
          </w:p>
        </w:tc>
      </w:tr>
      <w:tr w:rsidR="00E401E4" w:rsidRPr="00DD4EEB" w:rsidTr="00E401E4">
        <w:trPr>
          <w:trHeight w:val="337"/>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4:00-4:30</w:t>
            </w:r>
          </w:p>
        </w:tc>
        <w:tc>
          <w:tcPr>
            <w:tcW w:w="2520" w:type="dxa"/>
            <w:vMerge/>
            <w:shd w:val="clear" w:color="auto" w:fill="F7CAAC" w:themeFill="accent2" w:themeFillTint="66"/>
            <w:vAlign w:val="center"/>
          </w:tcPr>
          <w:p w:rsidR="00E401E4" w:rsidRPr="00DD4EEB" w:rsidRDefault="00E401E4" w:rsidP="00E401E4">
            <w:pPr>
              <w:jc w:val="center"/>
              <w:rPr>
                <w:rFonts w:ascii="Cambria" w:eastAsia="Cambria" w:hAnsi="Cambria" w:cs="Cambria"/>
                <w:b/>
                <w:sz w:val="22"/>
              </w:rPr>
            </w:pPr>
          </w:p>
        </w:tc>
        <w:tc>
          <w:tcPr>
            <w:tcW w:w="2160" w:type="dxa"/>
            <w:vMerge/>
            <w:shd w:val="clear" w:color="auto" w:fill="FFE599" w:themeFill="accent4" w:themeFillTint="66"/>
            <w:vAlign w:val="center"/>
          </w:tcPr>
          <w:p w:rsidR="00E401E4" w:rsidRPr="00DD4EEB" w:rsidRDefault="00E401E4" w:rsidP="00E401E4">
            <w:pPr>
              <w:rPr>
                <w:rFonts w:ascii="Cambria" w:eastAsia="Cambria" w:hAnsi="Cambria" w:cs="Cambria"/>
                <w:sz w:val="22"/>
              </w:rPr>
            </w:pPr>
          </w:p>
        </w:tc>
        <w:tc>
          <w:tcPr>
            <w:tcW w:w="2361"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b/>
                <w:sz w:val="22"/>
              </w:rPr>
            </w:pPr>
          </w:p>
        </w:tc>
      </w:tr>
      <w:tr w:rsidR="00E401E4" w:rsidRPr="00DD4EEB" w:rsidTr="00E401E4">
        <w:trPr>
          <w:trHeight w:val="347"/>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4:30-5:00</w:t>
            </w:r>
          </w:p>
        </w:tc>
        <w:tc>
          <w:tcPr>
            <w:tcW w:w="2520" w:type="dxa"/>
            <w:vMerge/>
            <w:shd w:val="clear" w:color="auto" w:fill="F7CAAC" w:themeFill="accent2" w:themeFillTint="66"/>
            <w:vAlign w:val="center"/>
          </w:tcPr>
          <w:p w:rsidR="00E401E4" w:rsidRPr="00DD4EEB" w:rsidRDefault="00E401E4" w:rsidP="00E401E4">
            <w:pPr>
              <w:jc w:val="center"/>
              <w:rPr>
                <w:rFonts w:ascii="Cambria" w:eastAsia="Cambria" w:hAnsi="Cambria" w:cs="Cambria"/>
                <w:b/>
                <w:sz w:val="22"/>
              </w:rPr>
            </w:pPr>
          </w:p>
        </w:tc>
        <w:tc>
          <w:tcPr>
            <w:tcW w:w="2160" w:type="dxa"/>
            <w:vMerge/>
            <w:shd w:val="clear" w:color="auto" w:fill="FFE599" w:themeFill="accent4" w:themeFillTint="66"/>
            <w:vAlign w:val="center"/>
          </w:tcPr>
          <w:p w:rsidR="00E401E4" w:rsidRPr="00DD4EEB" w:rsidRDefault="00E401E4" w:rsidP="00E401E4">
            <w:pPr>
              <w:rPr>
                <w:rFonts w:ascii="Cambria" w:eastAsia="Cambria" w:hAnsi="Cambria" w:cs="Cambria"/>
                <w:b/>
                <w:sz w:val="22"/>
              </w:rPr>
            </w:pPr>
          </w:p>
        </w:tc>
        <w:tc>
          <w:tcPr>
            <w:tcW w:w="2361"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b/>
                <w:sz w:val="22"/>
              </w:rPr>
            </w:pPr>
          </w:p>
        </w:tc>
      </w:tr>
      <w:tr w:rsidR="00E401E4" w:rsidRPr="00DD4EEB" w:rsidTr="00E401E4">
        <w:trPr>
          <w:trHeight w:val="440"/>
          <w:jc w:val="center"/>
        </w:trPr>
        <w:tc>
          <w:tcPr>
            <w:tcW w:w="1440" w:type="dxa"/>
            <w:vAlign w:val="center"/>
          </w:tcPr>
          <w:p w:rsidR="00E401E4" w:rsidRPr="00DD4EEB" w:rsidRDefault="00E401E4" w:rsidP="00E401E4">
            <w:pPr>
              <w:jc w:val="center"/>
              <w:rPr>
                <w:rFonts w:ascii="Cambria" w:eastAsia="Cambria" w:hAnsi="Cambria" w:cs="Cambria"/>
                <w:sz w:val="22"/>
              </w:rPr>
            </w:pPr>
            <w:r w:rsidRPr="00DD4EEB">
              <w:rPr>
                <w:rFonts w:ascii="Cambria" w:eastAsia="Cambria" w:hAnsi="Cambria" w:cs="Cambria"/>
                <w:sz w:val="22"/>
              </w:rPr>
              <w:t>5:00-5:30</w:t>
            </w:r>
          </w:p>
        </w:tc>
        <w:tc>
          <w:tcPr>
            <w:tcW w:w="2520" w:type="dxa"/>
            <w:vMerge/>
            <w:shd w:val="clear" w:color="auto" w:fill="F7CAAC" w:themeFill="accent2" w:themeFillTint="66"/>
            <w:vAlign w:val="center"/>
          </w:tcPr>
          <w:p w:rsidR="00E401E4" w:rsidRPr="00DD4EEB" w:rsidRDefault="00E401E4" w:rsidP="00E401E4">
            <w:pPr>
              <w:jc w:val="center"/>
              <w:rPr>
                <w:rFonts w:ascii="Cambria" w:eastAsia="Cambria" w:hAnsi="Cambria" w:cs="Cambria"/>
                <w:b/>
                <w:sz w:val="22"/>
              </w:rPr>
            </w:pPr>
          </w:p>
        </w:tc>
        <w:tc>
          <w:tcPr>
            <w:tcW w:w="2160" w:type="dxa"/>
            <w:vMerge/>
            <w:shd w:val="clear" w:color="auto" w:fill="FFE599" w:themeFill="accent4" w:themeFillTint="66"/>
            <w:vAlign w:val="center"/>
          </w:tcPr>
          <w:p w:rsidR="00E401E4" w:rsidRPr="00DD4EEB" w:rsidRDefault="00E401E4" w:rsidP="00E401E4">
            <w:pPr>
              <w:rPr>
                <w:rFonts w:ascii="Cambria" w:hAnsi="Cambria"/>
                <w:b/>
                <w:sz w:val="22"/>
              </w:rPr>
            </w:pPr>
          </w:p>
        </w:tc>
        <w:tc>
          <w:tcPr>
            <w:tcW w:w="2361" w:type="dxa"/>
            <w:vMerge/>
            <w:shd w:val="clear" w:color="auto" w:fill="C5E0B3" w:themeFill="accent6" w:themeFillTint="66"/>
            <w:vAlign w:val="center"/>
          </w:tcPr>
          <w:p w:rsidR="00E401E4" w:rsidRPr="00DD4EEB" w:rsidRDefault="00E401E4" w:rsidP="00E401E4">
            <w:pPr>
              <w:rPr>
                <w:rFonts w:ascii="Cambria" w:eastAsia="Cambria" w:hAnsi="Cambria" w:cs="Cambria"/>
                <w:b/>
                <w:sz w:val="22"/>
              </w:rPr>
            </w:pPr>
          </w:p>
        </w:tc>
        <w:tc>
          <w:tcPr>
            <w:tcW w:w="2129" w:type="dxa"/>
            <w:vMerge/>
            <w:shd w:val="clear" w:color="auto" w:fill="C5E0B3" w:themeFill="accent6" w:themeFillTint="66"/>
            <w:vAlign w:val="center"/>
          </w:tcPr>
          <w:p w:rsidR="00E401E4" w:rsidRPr="00DD4EEB" w:rsidRDefault="00E401E4" w:rsidP="00E401E4">
            <w:pPr>
              <w:jc w:val="center"/>
              <w:rPr>
                <w:rFonts w:ascii="Cambria" w:eastAsia="Cambria" w:hAnsi="Cambria" w:cs="Cambria"/>
                <w:b/>
                <w:sz w:val="22"/>
              </w:rPr>
            </w:pPr>
          </w:p>
        </w:tc>
        <w:tc>
          <w:tcPr>
            <w:tcW w:w="2094" w:type="dxa"/>
            <w:vMerge/>
            <w:tcBorders>
              <w:top w:val="single" w:sz="4" w:space="0" w:color="auto"/>
              <w:bottom w:val="nil"/>
              <w:right w:val="nil"/>
            </w:tcBorders>
            <w:shd w:val="clear" w:color="auto" w:fill="auto"/>
            <w:vAlign w:val="center"/>
          </w:tcPr>
          <w:p w:rsidR="00E401E4" w:rsidRPr="00DD4EEB" w:rsidRDefault="00E401E4" w:rsidP="00E401E4">
            <w:pPr>
              <w:jc w:val="center"/>
              <w:rPr>
                <w:rFonts w:ascii="Cambria" w:eastAsia="Cambria" w:hAnsi="Cambria" w:cs="Cambria"/>
                <w:b/>
                <w:sz w:val="22"/>
              </w:rPr>
            </w:pPr>
          </w:p>
        </w:tc>
      </w:tr>
    </w:tbl>
    <w:p w:rsidR="00157238" w:rsidRDefault="00157238" w:rsidP="00DD4EEB">
      <w:pPr>
        <w:rPr>
          <w:rFonts w:ascii="Cambria" w:hAnsi="Cambria"/>
          <w:b/>
          <w:i/>
        </w:rPr>
      </w:pPr>
    </w:p>
    <w:sectPr w:rsidR="00157238" w:rsidSect="00E8266B">
      <w:headerReference w:type="even" r:id="rId22"/>
      <w:headerReference w:type="default" r:id="rId23"/>
      <w:footerReference w:type="default" r:id="rId24"/>
      <w:headerReference w:type="first" r:id="rId25"/>
      <w:footerReference w:type="first" r:id="rId2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091" w:rsidRDefault="006A3091" w:rsidP="00723084">
      <w:r>
        <w:separator/>
      </w:r>
    </w:p>
  </w:endnote>
  <w:endnote w:type="continuationSeparator" w:id="0">
    <w:p w:rsidR="006A3091" w:rsidRDefault="006A3091" w:rsidP="0072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DengXian">
    <w:altName w:val="等线"/>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Pr="00CA574A" w:rsidRDefault="006A3091" w:rsidP="00CA574A">
    <w:pPr>
      <w:pStyle w:val="Footer"/>
      <w:rPr>
        <w:sz w:val="20"/>
      </w:rPr>
    </w:pPr>
    <w:r>
      <w:rPr>
        <w:sz w:val="20"/>
      </w:rPr>
      <w:t>DRAFT – 8.22</w:t>
    </w:r>
    <w:r w:rsidRPr="00CA574A">
      <w:rPr>
        <w:sz w:val="20"/>
      </w:rPr>
      <w:t>.18 (GC)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Pr="00157238" w:rsidRDefault="006A3091">
    <w:pPr>
      <w:pStyle w:val="Footer"/>
      <w:rPr>
        <w:sz w:val="20"/>
      </w:rPr>
    </w:pPr>
    <w:r w:rsidRPr="00157238">
      <w:rPr>
        <w:sz w:val="20"/>
      </w:rPr>
      <w:t>Draft – 6.28.18 (GC)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Pr="006267A2" w:rsidRDefault="006A3091" w:rsidP="006267A2">
    <w:pPr>
      <w:pStyle w:val="Footer"/>
      <w:jc w:val="right"/>
      <w:rPr>
        <w:sz w:val="20"/>
      </w:rPr>
    </w:pPr>
    <w:r w:rsidRPr="006267A2">
      <w:rPr>
        <w:sz w:val="20"/>
      </w:rPr>
      <w:t>Draft GC – 6/28/18</w:t>
    </w:r>
  </w:p>
  <w:p w:rsidR="006A3091" w:rsidRDefault="006A30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091" w:rsidRDefault="006A3091" w:rsidP="00723084">
      <w:r>
        <w:separator/>
      </w:r>
    </w:p>
  </w:footnote>
  <w:footnote w:type="continuationSeparator" w:id="0">
    <w:p w:rsidR="006A3091" w:rsidRDefault="006A3091" w:rsidP="007230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Default="00F45EE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89050" o:spid="_x0000_s8194"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Default="00F45EE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89051" o:spid="_x0000_s8195"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Default="00F45EE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89049" o:spid="_x0000_s8193"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Default="00F45EE1" w:rsidP="00E401E4">
    <w:pPr>
      <w:pStyle w:val="Header"/>
      <w:framePr w:wrap="none" w:vAnchor="text" w:hAnchor="margin" w:xAlign="right" w:y="1"/>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89053" o:spid="_x0000_s8197" type="#_x0000_t136" style="position:absolute;margin-left:0;margin-top:0;width:412.4pt;height:247.4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
    <w:sdtPr>
      <w:rPr>
        <w:rStyle w:val="PageNumber"/>
      </w:rPr>
      <w:id w:val="888231773"/>
      <w:docPartObj>
        <w:docPartGallery w:val="Page Numbers (Top of Page)"/>
        <w:docPartUnique/>
      </w:docPartObj>
    </w:sdtPr>
    <w:sdtEndPr>
      <w:rPr>
        <w:rStyle w:val="PageNumber"/>
      </w:rPr>
    </w:sdtEndPr>
    <w:sdtContent>
      <w:p w:rsidR="006A3091" w:rsidRDefault="006A3091" w:rsidP="00E401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A3091" w:rsidRDefault="006A3091" w:rsidP="00944AC8">
    <w:pPr>
      <w:pStyle w:val="Header"/>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Default="00F45EE1" w:rsidP="00E401E4">
    <w:pPr>
      <w:pStyle w:val="Header"/>
      <w:framePr w:wrap="none" w:vAnchor="text" w:hAnchor="margin" w:xAlign="right" w:y="1"/>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89054" o:spid="_x0000_s8198" type="#_x0000_t136" style="position:absolute;margin-left:0;margin-top:0;width:412.4pt;height:247.4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rPr>
          <w:rStyle w:val="PageNumber"/>
        </w:rPr>
        <w:id w:val="-1948221526"/>
        <w:docPartObj>
          <w:docPartGallery w:val="Page Numbers (Top of Page)"/>
          <w:docPartUnique/>
        </w:docPartObj>
      </w:sdtPr>
      <w:sdtEndPr>
        <w:rPr>
          <w:rStyle w:val="PageNumber"/>
        </w:rPr>
      </w:sdtEndPr>
      <w:sdtContent>
        <w:r w:rsidR="006A3091" w:rsidRPr="00A82D76">
          <w:rPr>
            <w:rStyle w:val="PageNumber"/>
            <w:sz w:val="20"/>
            <w:szCs w:val="20"/>
          </w:rPr>
          <w:fldChar w:fldCharType="begin"/>
        </w:r>
        <w:r w:rsidR="006A3091" w:rsidRPr="00A82D76">
          <w:rPr>
            <w:rStyle w:val="PageNumber"/>
            <w:sz w:val="20"/>
            <w:szCs w:val="20"/>
          </w:rPr>
          <w:instrText xml:space="preserve"> PAGE </w:instrText>
        </w:r>
        <w:r w:rsidR="006A3091" w:rsidRPr="00A82D76">
          <w:rPr>
            <w:rStyle w:val="PageNumber"/>
            <w:sz w:val="20"/>
            <w:szCs w:val="20"/>
          </w:rPr>
          <w:fldChar w:fldCharType="separate"/>
        </w:r>
        <w:r>
          <w:rPr>
            <w:rStyle w:val="PageNumber"/>
            <w:noProof/>
            <w:sz w:val="20"/>
            <w:szCs w:val="20"/>
          </w:rPr>
          <w:t>8</w:t>
        </w:r>
        <w:r w:rsidR="006A3091" w:rsidRPr="00A82D76">
          <w:rPr>
            <w:rStyle w:val="PageNumber"/>
            <w:sz w:val="20"/>
            <w:szCs w:val="20"/>
          </w:rPr>
          <w:fldChar w:fldCharType="end"/>
        </w:r>
      </w:sdtContent>
    </w:sdt>
  </w:p>
  <w:p w:rsidR="006A3091" w:rsidRPr="0089614C" w:rsidRDefault="006A3091" w:rsidP="00944AC8">
    <w:pPr>
      <w:pStyle w:val="Header"/>
      <w:ind w:right="360"/>
      <w:rPr>
        <w:i/>
        <w:iCs/>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091" w:rsidRDefault="00F45EE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89052" o:spid="_x0000_s8196" type="#_x0000_t136" style="position:absolute;margin-left:0;margin-top:0;width:412.4pt;height:247.4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D178D"/>
    <w:multiLevelType w:val="hybridMultilevel"/>
    <w:tmpl w:val="863C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177FF"/>
    <w:multiLevelType w:val="hybridMultilevel"/>
    <w:tmpl w:val="7CB46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6C3E08"/>
    <w:multiLevelType w:val="hybridMultilevel"/>
    <w:tmpl w:val="0632F516"/>
    <w:lvl w:ilvl="0" w:tplc="CC986188">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02C38"/>
    <w:multiLevelType w:val="hybridMultilevel"/>
    <w:tmpl w:val="D1505F2E"/>
    <w:lvl w:ilvl="0" w:tplc="DB9C969E">
      <w:start w:val="1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B4556"/>
    <w:multiLevelType w:val="hybridMultilevel"/>
    <w:tmpl w:val="775C6B16"/>
    <w:lvl w:ilvl="0" w:tplc="C3B6C4F2">
      <w:start w:val="1"/>
      <w:numFmt w:val="bullet"/>
      <w:lvlText w:val="•"/>
      <w:lvlJc w:val="left"/>
      <w:pPr>
        <w:tabs>
          <w:tab w:val="num" w:pos="720"/>
        </w:tabs>
        <w:ind w:left="720" w:hanging="360"/>
      </w:pPr>
      <w:rPr>
        <w:rFonts w:ascii="Times New Roman" w:hAnsi="Times New Roman" w:hint="default"/>
      </w:rPr>
    </w:lvl>
    <w:lvl w:ilvl="1" w:tplc="EC949436" w:tentative="1">
      <w:start w:val="1"/>
      <w:numFmt w:val="bullet"/>
      <w:lvlText w:val="•"/>
      <w:lvlJc w:val="left"/>
      <w:pPr>
        <w:tabs>
          <w:tab w:val="num" w:pos="1440"/>
        </w:tabs>
        <w:ind w:left="1440" w:hanging="360"/>
      </w:pPr>
      <w:rPr>
        <w:rFonts w:ascii="Times New Roman" w:hAnsi="Times New Roman" w:hint="default"/>
      </w:rPr>
    </w:lvl>
    <w:lvl w:ilvl="2" w:tplc="5C86F2D4" w:tentative="1">
      <w:start w:val="1"/>
      <w:numFmt w:val="bullet"/>
      <w:lvlText w:val="•"/>
      <w:lvlJc w:val="left"/>
      <w:pPr>
        <w:tabs>
          <w:tab w:val="num" w:pos="2160"/>
        </w:tabs>
        <w:ind w:left="2160" w:hanging="360"/>
      </w:pPr>
      <w:rPr>
        <w:rFonts w:ascii="Times New Roman" w:hAnsi="Times New Roman" w:hint="default"/>
      </w:rPr>
    </w:lvl>
    <w:lvl w:ilvl="3" w:tplc="4D36651C" w:tentative="1">
      <w:start w:val="1"/>
      <w:numFmt w:val="bullet"/>
      <w:lvlText w:val="•"/>
      <w:lvlJc w:val="left"/>
      <w:pPr>
        <w:tabs>
          <w:tab w:val="num" w:pos="2880"/>
        </w:tabs>
        <w:ind w:left="2880" w:hanging="360"/>
      </w:pPr>
      <w:rPr>
        <w:rFonts w:ascii="Times New Roman" w:hAnsi="Times New Roman" w:hint="default"/>
      </w:rPr>
    </w:lvl>
    <w:lvl w:ilvl="4" w:tplc="675C8FB0" w:tentative="1">
      <w:start w:val="1"/>
      <w:numFmt w:val="bullet"/>
      <w:lvlText w:val="•"/>
      <w:lvlJc w:val="left"/>
      <w:pPr>
        <w:tabs>
          <w:tab w:val="num" w:pos="3600"/>
        </w:tabs>
        <w:ind w:left="3600" w:hanging="360"/>
      </w:pPr>
      <w:rPr>
        <w:rFonts w:ascii="Times New Roman" w:hAnsi="Times New Roman" w:hint="default"/>
      </w:rPr>
    </w:lvl>
    <w:lvl w:ilvl="5" w:tplc="C89A4836" w:tentative="1">
      <w:start w:val="1"/>
      <w:numFmt w:val="bullet"/>
      <w:lvlText w:val="•"/>
      <w:lvlJc w:val="left"/>
      <w:pPr>
        <w:tabs>
          <w:tab w:val="num" w:pos="4320"/>
        </w:tabs>
        <w:ind w:left="4320" w:hanging="360"/>
      </w:pPr>
      <w:rPr>
        <w:rFonts w:ascii="Times New Roman" w:hAnsi="Times New Roman" w:hint="default"/>
      </w:rPr>
    </w:lvl>
    <w:lvl w:ilvl="6" w:tplc="CA3A92C6" w:tentative="1">
      <w:start w:val="1"/>
      <w:numFmt w:val="bullet"/>
      <w:lvlText w:val="•"/>
      <w:lvlJc w:val="left"/>
      <w:pPr>
        <w:tabs>
          <w:tab w:val="num" w:pos="5040"/>
        </w:tabs>
        <w:ind w:left="5040" w:hanging="360"/>
      </w:pPr>
      <w:rPr>
        <w:rFonts w:ascii="Times New Roman" w:hAnsi="Times New Roman" w:hint="default"/>
      </w:rPr>
    </w:lvl>
    <w:lvl w:ilvl="7" w:tplc="24DC7A38" w:tentative="1">
      <w:start w:val="1"/>
      <w:numFmt w:val="bullet"/>
      <w:lvlText w:val="•"/>
      <w:lvlJc w:val="left"/>
      <w:pPr>
        <w:tabs>
          <w:tab w:val="num" w:pos="5760"/>
        </w:tabs>
        <w:ind w:left="5760" w:hanging="360"/>
      </w:pPr>
      <w:rPr>
        <w:rFonts w:ascii="Times New Roman" w:hAnsi="Times New Roman" w:hint="default"/>
      </w:rPr>
    </w:lvl>
    <w:lvl w:ilvl="8" w:tplc="3F96B2E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15C7F28"/>
    <w:multiLevelType w:val="hybridMultilevel"/>
    <w:tmpl w:val="8AE63AC4"/>
    <w:lvl w:ilvl="0" w:tplc="BD4EEE68">
      <w:start w:val="1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A6B4F"/>
    <w:multiLevelType w:val="hybridMultilevel"/>
    <w:tmpl w:val="1E0AB5AC"/>
    <w:lvl w:ilvl="0" w:tplc="35882DAC">
      <w:start w:val="1"/>
      <w:numFmt w:val="bullet"/>
      <w:lvlText w:val="•"/>
      <w:lvlJc w:val="left"/>
      <w:pPr>
        <w:tabs>
          <w:tab w:val="num" w:pos="720"/>
        </w:tabs>
        <w:ind w:left="720" w:hanging="360"/>
      </w:pPr>
      <w:rPr>
        <w:rFonts w:ascii="Times New Roman" w:hAnsi="Times New Roman" w:hint="default"/>
      </w:rPr>
    </w:lvl>
    <w:lvl w:ilvl="1" w:tplc="84D67374" w:tentative="1">
      <w:start w:val="1"/>
      <w:numFmt w:val="bullet"/>
      <w:lvlText w:val="•"/>
      <w:lvlJc w:val="left"/>
      <w:pPr>
        <w:tabs>
          <w:tab w:val="num" w:pos="1440"/>
        </w:tabs>
        <w:ind w:left="1440" w:hanging="360"/>
      </w:pPr>
      <w:rPr>
        <w:rFonts w:ascii="Times New Roman" w:hAnsi="Times New Roman" w:hint="default"/>
      </w:rPr>
    </w:lvl>
    <w:lvl w:ilvl="2" w:tplc="CBF4FB50" w:tentative="1">
      <w:start w:val="1"/>
      <w:numFmt w:val="bullet"/>
      <w:lvlText w:val="•"/>
      <w:lvlJc w:val="left"/>
      <w:pPr>
        <w:tabs>
          <w:tab w:val="num" w:pos="2160"/>
        </w:tabs>
        <w:ind w:left="2160" w:hanging="360"/>
      </w:pPr>
      <w:rPr>
        <w:rFonts w:ascii="Times New Roman" w:hAnsi="Times New Roman" w:hint="default"/>
      </w:rPr>
    </w:lvl>
    <w:lvl w:ilvl="3" w:tplc="CB1EE6F0" w:tentative="1">
      <w:start w:val="1"/>
      <w:numFmt w:val="bullet"/>
      <w:lvlText w:val="•"/>
      <w:lvlJc w:val="left"/>
      <w:pPr>
        <w:tabs>
          <w:tab w:val="num" w:pos="2880"/>
        </w:tabs>
        <w:ind w:left="2880" w:hanging="360"/>
      </w:pPr>
      <w:rPr>
        <w:rFonts w:ascii="Times New Roman" w:hAnsi="Times New Roman" w:hint="default"/>
      </w:rPr>
    </w:lvl>
    <w:lvl w:ilvl="4" w:tplc="253E359E" w:tentative="1">
      <w:start w:val="1"/>
      <w:numFmt w:val="bullet"/>
      <w:lvlText w:val="•"/>
      <w:lvlJc w:val="left"/>
      <w:pPr>
        <w:tabs>
          <w:tab w:val="num" w:pos="3600"/>
        </w:tabs>
        <w:ind w:left="3600" w:hanging="360"/>
      </w:pPr>
      <w:rPr>
        <w:rFonts w:ascii="Times New Roman" w:hAnsi="Times New Roman" w:hint="default"/>
      </w:rPr>
    </w:lvl>
    <w:lvl w:ilvl="5" w:tplc="387A15CE" w:tentative="1">
      <w:start w:val="1"/>
      <w:numFmt w:val="bullet"/>
      <w:lvlText w:val="•"/>
      <w:lvlJc w:val="left"/>
      <w:pPr>
        <w:tabs>
          <w:tab w:val="num" w:pos="4320"/>
        </w:tabs>
        <w:ind w:left="4320" w:hanging="360"/>
      </w:pPr>
      <w:rPr>
        <w:rFonts w:ascii="Times New Roman" w:hAnsi="Times New Roman" w:hint="default"/>
      </w:rPr>
    </w:lvl>
    <w:lvl w:ilvl="6" w:tplc="D7D6DD9A" w:tentative="1">
      <w:start w:val="1"/>
      <w:numFmt w:val="bullet"/>
      <w:lvlText w:val="•"/>
      <w:lvlJc w:val="left"/>
      <w:pPr>
        <w:tabs>
          <w:tab w:val="num" w:pos="5040"/>
        </w:tabs>
        <w:ind w:left="5040" w:hanging="360"/>
      </w:pPr>
      <w:rPr>
        <w:rFonts w:ascii="Times New Roman" w:hAnsi="Times New Roman" w:hint="default"/>
      </w:rPr>
    </w:lvl>
    <w:lvl w:ilvl="7" w:tplc="E9EEFFDC" w:tentative="1">
      <w:start w:val="1"/>
      <w:numFmt w:val="bullet"/>
      <w:lvlText w:val="•"/>
      <w:lvlJc w:val="left"/>
      <w:pPr>
        <w:tabs>
          <w:tab w:val="num" w:pos="5760"/>
        </w:tabs>
        <w:ind w:left="5760" w:hanging="360"/>
      </w:pPr>
      <w:rPr>
        <w:rFonts w:ascii="Times New Roman" w:hAnsi="Times New Roman" w:hint="default"/>
      </w:rPr>
    </w:lvl>
    <w:lvl w:ilvl="8" w:tplc="22F696D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4904414"/>
    <w:multiLevelType w:val="hybridMultilevel"/>
    <w:tmpl w:val="C7D83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AE37BE"/>
    <w:multiLevelType w:val="hybridMultilevel"/>
    <w:tmpl w:val="486E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054EEF"/>
    <w:multiLevelType w:val="hybridMultilevel"/>
    <w:tmpl w:val="CDF27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D7702E"/>
    <w:multiLevelType w:val="hybridMultilevel"/>
    <w:tmpl w:val="EE48F148"/>
    <w:lvl w:ilvl="0" w:tplc="D8AE2E1C">
      <w:start w:val="1"/>
      <w:numFmt w:val="bullet"/>
      <w:lvlText w:val="•"/>
      <w:lvlJc w:val="left"/>
      <w:pPr>
        <w:tabs>
          <w:tab w:val="num" w:pos="720"/>
        </w:tabs>
        <w:ind w:left="720" w:hanging="360"/>
      </w:pPr>
      <w:rPr>
        <w:rFonts w:ascii="Times New Roman" w:hAnsi="Times New Roman" w:hint="default"/>
      </w:rPr>
    </w:lvl>
    <w:lvl w:ilvl="1" w:tplc="50AA0E04" w:tentative="1">
      <w:start w:val="1"/>
      <w:numFmt w:val="bullet"/>
      <w:lvlText w:val="•"/>
      <w:lvlJc w:val="left"/>
      <w:pPr>
        <w:tabs>
          <w:tab w:val="num" w:pos="1440"/>
        </w:tabs>
        <w:ind w:left="1440" w:hanging="360"/>
      </w:pPr>
      <w:rPr>
        <w:rFonts w:ascii="Times New Roman" w:hAnsi="Times New Roman" w:hint="default"/>
      </w:rPr>
    </w:lvl>
    <w:lvl w:ilvl="2" w:tplc="06EAB8A2" w:tentative="1">
      <w:start w:val="1"/>
      <w:numFmt w:val="bullet"/>
      <w:lvlText w:val="•"/>
      <w:lvlJc w:val="left"/>
      <w:pPr>
        <w:tabs>
          <w:tab w:val="num" w:pos="2160"/>
        </w:tabs>
        <w:ind w:left="2160" w:hanging="360"/>
      </w:pPr>
      <w:rPr>
        <w:rFonts w:ascii="Times New Roman" w:hAnsi="Times New Roman" w:hint="default"/>
      </w:rPr>
    </w:lvl>
    <w:lvl w:ilvl="3" w:tplc="A8DCAEAC" w:tentative="1">
      <w:start w:val="1"/>
      <w:numFmt w:val="bullet"/>
      <w:lvlText w:val="•"/>
      <w:lvlJc w:val="left"/>
      <w:pPr>
        <w:tabs>
          <w:tab w:val="num" w:pos="2880"/>
        </w:tabs>
        <w:ind w:left="2880" w:hanging="360"/>
      </w:pPr>
      <w:rPr>
        <w:rFonts w:ascii="Times New Roman" w:hAnsi="Times New Roman" w:hint="default"/>
      </w:rPr>
    </w:lvl>
    <w:lvl w:ilvl="4" w:tplc="A2841EF6" w:tentative="1">
      <w:start w:val="1"/>
      <w:numFmt w:val="bullet"/>
      <w:lvlText w:val="•"/>
      <w:lvlJc w:val="left"/>
      <w:pPr>
        <w:tabs>
          <w:tab w:val="num" w:pos="3600"/>
        </w:tabs>
        <w:ind w:left="3600" w:hanging="360"/>
      </w:pPr>
      <w:rPr>
        <w:rFonts w:ascii="Times New Roman" w:hAnsi="Times New Roman" w:hint="default"/>
      </w:rPr>
    </w:lvl>
    <w:lvl w:ilvl="5" w:tplc="078005C0" w:tentative="1">
      <w:start w:val="1"/>
      <w:numFmt w:val="bullet"/>
      <w:lvlText w:val="•"/>
      <w:lvlJc w:val="left"/>
      <w:pPr>
        <w:tabs>
          <w:tab w:val="num" w:pos="4320"/>
        </w:tabs>
        <w:ind w:left="4320" w:hanging="360"/>
      </w:pPr>
      <w:rPr>
        <w:rFonts w:ascii="Times New Roman" w:hAnsi="Times New Roman" w:hint="default"/>
      </w:rPr>
    </w:lvl>
    <w:lvl w:ilvl="6" w:tplc="F170FC68" w:tentative="1">
      <w:start w:val="1"/>
      <w:numFmt w:val="bullet"/>
      <w:lvlText w:val="•"/>
      <w:lvlJc w:val="left"/>
      <w:pPr>
        <w:tabs>
          <w:tab w:val="num" w:pos="5040"/>
        </w:tabs>
        <w:ind w:left="5040" w:hanging="360"/>
      </w:pPr>
      <w:rPr>
        <w:rFonts w:ascii="Times New Roman" w:hAnsi="Times New Roman" w:hint="default"/>
      </w:rPr>
    </w:lvl>
    <w:lvl w:ilvl="7" w:tplc="B7442B70" w:tentative="1">
      <w:start w:val="1"/>
      <w:numFmt w:val="bullet"/>
      <w:lvlText w:val="•"/>
      <w:lvlJc w:val="left"/>
      <w:pPr>
        <w:tabs>
          <w:tab w:val="num" w:pos="5760"/>
        </w:tabs>
        <w:ind w:left="5760" w:hanging="360"/>
      </w:pPr>
      <w:rPr>
        <w:rFonts w:ascii="Times New Roman" w:hAnsi="Times New Roman" w:hint="default"/>
      </w:rPr>
    </w:lvl>
    <w:lvl w:ilvl="8" w:tplc="C670351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BC61D2B"/>
    <w:multiLevelType w:val="hybridMultilevel"/>
    <w:tmpl w:val="5504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9"/>
  </w:num>
  <w:num w:numId="5">
    <w:abstractNumId w:val="4"/>
  </w:num>
  <w:num w:numId="6">
    <w:abstractNumId w:val="10"/>
  </w:num>
  <w:num w:numId="7">
    <w:abstractNumId w:val="11"/>
  </w:num>
  <w:num w:numId="8">
    <w:abstractNumId w:val="8"/>
  </w:num>
  <w:num w:numId="9">
    <w:abstractNumId w:val="6"/>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9"/>
    <o:shapelayout v:ext="edit">
      <o:idmap v:ext="edit" data="8"/>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EF7"/>
    <w:rsid w:val="0002345D"/>
    <w:rsid w:val="000404F1"/>
    <w:rsid w:val="000677AA"/>
    <w:rsid w:val="00090C31"/>
    <w:rsid w:val="0009709E"/>
    <w:rsid w:val="00152CFA"/>
    <w:rsid w:val="00157238"/>
    <w:rsid w:val="0017590C"/>
    <w:rsid w:val="001B4A00"/>
    <w:rsid w:val="001D0B5A"/>
    <w:rsid w:val="001D22FC"/>
    <w:rsid w:val="001E127F"/>
    <w:rsid w:val="00236A10"/>
    <w:rsid w:val="0025437C"/>
    <w:rsid w:val="00262D7A"/>
    <w:rsid w:val="002831CC"/>
    <w:rsid w:val="002E0E77"/>
    <w:rsid w:val="002F15B2"/>
    <w:rsid w:val="002F602F"/>
    <w:rsid w:val="0036514A"/>
    <w:rsid w:val="00374CC4"/>
    <w:rsid w:val="003D2BB4"/>
    <w:rsid w:val="00453361"/>
    <w:rsid w:val="004639C1"/>
    <w:rsid w:val="00464648"/>
    <w:rsid w:val="00480166"/>
    <w:rsid w:val="004B1EF7"/>
    <w:rsid w:val="00516FDC"/>
    <w:rsid w:val="005579C5"/>
    <w:rsid w:val="00563448"/>
    <w:rsid w:val="0058246C"/>
    <w:rsid w:val="005F3830"/>
    <w:rsid w:val="006267A2"/>
    <w:rsid w:val="006424C1"/>
    <w:rsid w:val="006500C5"/>
    <w:rsid w:val="00657390"/>
    <w:rsid w:val="006924F6"/>
    <w:rsid w:val="00695149"/>
    <w:rsid w:val="006A3091"/>
    <w:rsid w:val="006A41F5"/>
    <w:rsid w:val="006D5E74"/>
    <w:rsid w:val="00723084"/>
    <w:rsid w:val="007314E1"/>
    <w:rsid w:val="007335F2"/>
    <w:rsid w:val="007613D4"/>
    <w:rsid w:val="007664F0"/>
    <w:rsid w:val="00773523"/>
    <w:rsid w:val="007739E7"/>
    <w:rsid w:val="00781C13"/>
    <w:rsid w:val="00787E1E"/>
    <w:rsid w:val="00797B6B"/>
    <w:rsid w:val="00800FC5"/>
    <w:rsid w:val="0085281B"/>
    <w:rsid w:val="0089614C"/>
    <w:rsid w:val="00897892"/>
    <w:rsid w:val="008B1280"/>
    <w:rsid w:val="008D2A97"/>
    <w:rsid w:val="0093502A"/>
    <w:rsid w:val="00944AC8"/>
    <w:rsid w:val="00945C30"/>
    <w:rsid w:val="00956B83"/>
    <w:rsid w:val="009A03F6"/>
    <w:rsid w:val="009B4193"/>
    <w:rsid w:val="009B7742"/>
    <w:rsid w:val="009F57A3"/>
    <w:rsid w:val="00A14A78"/>
    <w:rsid w:val="00A82D76"/>
    <w:rsid w:val="00A932E3"/>
    <w:rsid w:val="00AE73C0"/>
    <w:rsid w:val="00B10799"/>
    <w:rsid w:val="00B41314"/>
    <w:rsid w:val="00B74073"/>
    <w:rsid w:val="00BF51C0"/>
    <w:rsid w:val="00C02485"/>
    <w:rsid w:val="00C0554B"/>
    <w:rsid w:val="00C12C28"/>
    <w:rsid w:val="00C37ECF"/>
    <w:rsid w:val="00C84E28"/>
    <w:rsid w:val="00C908A2"/>
    <w:rsid w:val="00C97168"/>
    <w:rsid w:val="00CA574A"/>
    <w:rsid w:val="00CB72BE"/>
    <w:rsid w:val="00D06285"/>
    <w:rsid w:val="00D14C2E"/>
    <w:rsid w:val="00D464AB"/>
    <w:rsid w:val="00D52D25"/>
    <w:rsid w:val="00DC0C5D"/>
    <w:rsid w:val="00DD4EEB"/>
    <w:rsid w:val="00E3563C"/>
    <w:rsid w:val="00E401E4"/>
    <w:rsid w:val="00E43F26"/>
    <w:rsid w:val="00E75677"/>
    <w:rsid w:val="00E805CD"/>
    <w:rsid w:val="00E8266B"/>
    <w:rsid w:val="00F45EE1"/>
    <w:rsid w:val="00F56B6D"/>
    <w:rsid w:val="00F87788"/>
    <w:rsid w:val="00FD18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9"/>
    <o:shapelayout v:ext="edit">
      <o:idmap v:ext="edit" data="1"/>
    </o:shapelayout>
  </w:shapeDefaults>
  <w:decimalSymbol w:val="."/>
  <w:listSeparator w:val=","/>
  <w14:defaultImageDpi w14:val="32767"/>
  <w15:chartTrackingRefBased/>
  <w15:docId w15:val="{E7DAA293-6919-ED48-9A4E-4901A9E8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1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4B1E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544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7Colorful-Accent2">
    <w:name w:val="Grid Table 7 Colorful Accent 2"/>
    <w:basedOn w:val="TableNormal"/>
    <w:uiPriority w:val="52"/>
    <w:rsid w:val="004B1EF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ListTable4-Accent2">
    <w:name w:val="List Table 4 Accent 2"/>
    <w:basedOn w:val="TableNormal"/>
    <w:uiPriority w:val="49"/>
    <w:rsid w:val="004B1EF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2">
    <w:name w:val="List Table 6 Colorful Accent 2"/>
    <w:basedOn w:val="TableNormal"/>
    <w:uiPriority w:val="51"/>
    <w:rsid w:val="004B1EF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723084"/>
    <w:pPr>
      <w:tabs>
        <w:tab w:val="center" w:pos="4680"/>
        <w:tab w:val="right" w:pos="9360"/>
      </w:tabs>
    </w:pPr>
  </w:style>
  <w:style w:type="character" w:customStyle="1" w:styleId="HeaderChar">
    <w:name w:val="Header Char"/>
    <w:basedOn w:val="DefaultParagraphFont"/>
    <w:link w:val="Header"/>
    <w:uiPriority w:val="99"/>
    <w:rsid w:val="00723084"/>
  </w:style>
  <w:style w:type="paragraph" w:styleId="Footer">
    <w:name w:val="footer"/>
    <w:basedOn w:val="Normal"/>
    <w:link w:val="FooterChar"/>
    <w:uiPriority w:val="99"/>
    <w:unhideWhenUsed/>
    <w:rsid w:val="00723084"/>
    <w:pPr>
      <w:tabs>
        <w:tab w:val="center" w:pos="4680"/>
        <w:tab w:val="right" w:pos="9360"/>
      </w:tabs>
    </w:pPr>
  </w:style>
  <w:style w:type="character" w:customStyle="1" w:styleId="FooterChar">
    <w:name w:val="Footer Char"/>
    <w:basedOn w:val="DefaultParagraphFont"/>
    <w:link w:val="Footer"/>
    <w:uiPriority w:val="99"/>
    <w:rsid w:val="00723084"/>
  </w:style>
  <w:style w:type="character" w:styleId="PageNumber">
    <w:name w:val="page number"/>
    <w:basedOn w:val="DefaultParagraphFont"/>
    <w:uiPriority w:val="99"/>
    <w:semiHidden/>
    <w:unhideWhenUsed/>
    <w:rsid w:val="00944AC8"/>
  </w:style>
  <w:style w:type="paragraph" w:styleId="ListParagraph">
    <w:name w:val="List Paragraph"/>
    <w:basedOn w:val="Normal"/>
    <w:uiPriority w:val="34"/>
    <w:qFormat/>
    <w:rsid w:val="006924F6"/>
    <w:pPr>
      <w:spacing w:after="200" w:line="276" w:lineRule="auto"/>
      <w:ind w:left="720"/>
      <w:contextualSpacing/>
    </w:pPr>
    <w:rPr>
      <w:rFonts w:eastAsiaTheme="minorHAnsi"/>
      <w:sz w:val="22"/>
      <w:szCs w:val="22"/>
      <w:lang w:eastAsia="en-US"/>
    </w:rPr>
  </w:style>
  <w:style w:type="character" w:styleId="Hyperlink">
    <w:name w:val="Hyperlink"/>
    <w:basedOn w:val="DefaultParagraphFont"/>
    <w:uiPriority w:val="99"/>
    <w:unhideWhenUsed/>
    <w:rsid w:val="00A14A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613034">
      <w:bodyDiv w:val="1"/>
      <w:marLeft w:val="0"/>
      <w:marRight w:val="0"/>
      <w:marTop w:val="0"/>
      <w:marBottom w:val="0"/>
      <w:divBdr>
        <w:top w:val="none" w:sz="0" w:space="0" w:color="auto"/>
        <w:left w:val="none" w:sz="0" w:space="0" w:color="auto"/>
        <w:bottom w:val="none" w:sz="0" w:space="0" w:color="auto"/>
        <w:right w:val="none" w:sz="0" w:space="0" w:color="auto"/>
      </w:divBdr>
      <w:divsChild>
        <w:div w:id="1629361028">
          <w:marLeft w:val="547"/>
          <w:marRight w:val="0"/>
          <w:marTop w:val="0"/>
          <w:marBottom w:val="0"/>
          <w:divBdr>
            <w:top w:val="none" w:sz="0" w:space="0" w:color="auto"/>
            <w:left w:val="none" w:sz="0" w:space="0" w:color="auto"/>
            <w:bottom w:val="none" w:sz="0" w:space="0" w:color="auto"/>
            <w:right w:val="none" w:sz="0" w:space="0" w:color="auto"/>
          </w:divBdr>
        </w:div>
        <w:div w:id="606698624">
          <w:marLeft w:val="547"/>
          <w:marRight w:val="0"/>
          <w:marTop w:val="0"/>
          <w:marBottom w:val="0"/>
          <w:divBdr>
            <w:top w:val="none" w:sz="0" w:space="0" w:color="auto"/>
            <w:left w:val="none" w:sz="0" w:space="0" w:color="auto"/>
            <w:bottom w:val="none" w:sz="0" w:space="0" w:color="auto"/>
            <w:right w:val="none" w:sz="0" w:space="0" w:color="auto"/>
          </w:divBdr>
        </w:div>
        <w:div w:id="957297906">
          <w:marLeft w:val="547"/>
          <w:marRight w:val="0"/>
          <w:marTop w:val="0"/>
          <w:marBottom w:val="0"/>
          <w:divBdr>
            <w:top w:val="none" w:sz="0" w:space="0" w:color="auto"/>
            <w:left w:val="none" w:sz="0" w:space="0" w:color="auto"/>
            <w:bottom w:val="none" w:sz="0" w:space="0" w:color="auto"/>
            <w:right w:val="none" w:sz="0" w:space="0" w:color="auto"/>
          </w:divBdr>
        </w:div>
        <w:div w:id="291836573">
          <w:marLeft w:val="547"/>
          <w:marRight w:val="0"/>
          <w:marTop w:val="0"/>
          <w:marBottom w:val="0"/>
          <w:divBdr>
            <w:top w:val="none" w:sz="0" w:space="0" w:color="auto"/>
            <w:left w:val="none" w:sz="0" w:space="0" w:color="auto"/>
            <w:bottom w:val="none" w:sz="0" w:space="0" w:color="auto"/>
            <w:right w:val="none" w:sz="0" w:space="0" w:color="auto"/>
          </w:divBdr>
        </w:div>
      </w:divsChild>
    </w:div>
    <w:div w:id="1771852321">
      <w:bodyDiv w:val="1"/>
      <w:marLeft w:val="0"/>
      <w:marRight w:val="0"/>
      <w:marTop w:val="0"/>
      <w:marBottom w:val="0"/>
      <w:divBdr>
        <w:top w:val="none" w:sz="0" w:space="0" w:color="auto"/>
        <w:left w:val="none" w:sz="0" w:space="0" w:color="auto"/>
        <w:bottom w:val="none" w:sz="0" w:space="0" w:color="auto"/>
        <w:right w:val="none" w:sz="0" w:space="0" w:color="auto"/>
      </w:divBdr>
      <w:divsChild>
        <w:div w:id="340398980">
          <w:marLeft w:val="547"/>
          <w:marRight w:val="0"/>
          <w:marTop w:val="0"/>
          <w:marBottom w:val="0"/>
          <w:divBdr>
            <w:top w:val="none" w:sz="0" w:space="0" w:color="auto"/>
            <w:left w:val="none" w:sz="0" w:space="0" w:color="auto"/>
            <w:bottom w:val="none" w:sz="0" w:space="0" w:color="auto"/>
            <w:right w:val="none" w:sz="0" w:space="0" w:color="auto"/>
          </w:divBdr>
        </w:div>
        <w:div w:id="259877858">
          <w:marLeft w:val="547"/>
          <w:marRight w:val="0"/>
          <w:marTop w:val="0"/>
          <w:marBottom w:val="0"/>
          <w:divBdr>
            <w:top w:val="none" w:sz="0" w:space="0" w:color="auto"/>
            <w:left w:val="none" w:sz="0" w:space="0" w:color="auto"/>
            <w:bottom w:val="none" w:sz="0" w:space="0" w:color="auto"/>
            <w:right w:val="none" w:sz="0" w:space="0" w:color="auto"/>
          </w:divBdr>
        </w:div>
        <w:div w:id="1378428165">
          <w:marLeft w:val="547"/>
          <w:marRight w:val="0"/>
          <w:marTop w:val="0"/>
          <w:marBottom w:val="0"/>
          <w:divBdr>
            <w:top w:val="none" w:sz="0" w:space="0" w:color="auto"/>
            <w:left w:val="none" w:sz="0" w:space="0" w:color="auto"/>
            <w:bottom w:val="none" w:sz="0" w:space="0" w:color="auto"/>
            <w:right w:val="none" w:sz="0" w:space="0" w:color="auto"/>
          </w:divBdr>
        </w:div>
        <w:div w:id="2017806998">
          <w:marLeft w:val="547"/>
          <w:marRight w:val="0"/>
          <w:marTop w:val="0"/>
          <w:marBottom w:val="0"/>
          <w:divBdr>
            <w:top w:val="none" w:sz="0" w:space="0" w:color="auto"/>
            <w:left w:val="none" w:sz="0" w:space="0" w:color="auto"/>
            <w:bottom w:val="none" w:sz="0" w:space="0" w:color="auto"/>
            <w:right w:val="none" w:sz="0" w:space="0" w:color="auto"/>
          </w:divBdr>
        </w:div>
      </w:divsChild>
    </w:div>
    <w:div w:id="2082022632">
      <w:bodyDiv w:val="1"/>
      <w:marLeft w:val="0"/>
      <w:marRight w:val="0"/>
      <w:marTop w:val="0"/>
      <w:marBottom w:val="0"/>
      <w:divBdr>
        <w:top w:val="none" w:sz="0" w:space="0" w:color="auto"/>
        <w:left w:val="none" w:sz="0" w:space="0" w:color="auto"/>
        <w:bottom w:val="none" w:sz="0" w:space="0" w:color="auto"/>
        <w:right w:val="none" w:sz="0" w:space="0" w:color="auto"/>
      </w:divBdr>
      <w:divsChild>
        <w:div w:id="1754637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header" Target="header1.xm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yperlink" Target="http://www.ccsse.org/NR2018/" TargetMode="External"/><Relationship Id="rId25" Type="http://schemas.openxmlformats.org/officeDocument/2006/relationships/header" Target="header6.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diagramColors" Target="diagrams/colors1.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header" Target="header4.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DF686D-1088-4F7C-8A08-692C87501A47}"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en-US"/>
        </a:p>
      </dgm:t>
    </dgm:pt>
    <dgm:pt modelId="{D6AE5DB4-D6F5-453A-BF2E-9F8A7C9BABC7}">
      <dgm:prSet phldrT="[Text]"/>
      <dgm:spPr/>
      <dgm:t>
        <a:bodyPr/>
        <a:lstStyle/>
        <a:p>
          <a:pPr algn="ctr"/>
          <a:r>
            <a:rPr lang="en-US"/>
            <a:t>Summer</a:t>
          </a:r>
        </a:p>
      </dgm:t>
    </dgm:pt>
    <dgm:pt modelId="{076057F0-3D4A-4543-AE24-D70730C67158}" type="parTrans" cxnId="{F6528C3A-7E26-4240-8E5D-DF255C3A8C87}">
      <dgm:prSet/>
      <dgm:spPr/>
      <dgm:t>
        <a:bodyPr/>
        <a:lstStyle/>
        <a:p>
          <a:pPr algn="ctr"/>
          <a:endParaRPr lang="en-US"/>
        </a:p>
      </dgm:t>
    </dgm:pt>
    <dgm:pt modelId="{87818E9B-F98C-4A9E-86F1-91F02C9F0C83}" type="sibTrans" cxnId="{F6528C3A-7E26-4240-8E5D-DF255C3A8C87}">
      <dgm:prSet/>
      <dgm:spPr/>
      <dgm:t>
        <a:bodyPr/>
        <a:lstStyle/>
        <a:p>
          <a:pPr algn="ctr"/>
          <a:endParaRPr lang="en-US"/>
        </a:p>
      </dgm:t>
    </dgm:pt>
    <dgm:pt modelId="{92560BA3-AB5F-4D78-9427-EBDD6E6EDD78}">
      <dgm:prSet phldrT="[Text]" custT="1"/>
      <dgm:spPr/>
      <dgm:t>
        <a:bodyPr/>
        <a:lstStyle/>
        <a:p>
          <a:pPr algn="ctr"/>
          <a:r>
            <a:rPr lang="en-US" sz="1200"/>
            <a:t>- Through Summer Bridge review all fall schedules for the momentum points</a:t>
          </a:r>
        </a:p>
        <a:p>
          <a:pPr algn="ctr"/>
          <a:r>
            <a:rPr lang="en-US" sz="1200"/>
            <a:t>- Outreach to students for completion of CSEP</a:t>
          </a:r>
        </a:p>
        <a:p>
          <a:pPr algn="ctr"/>
          <a:r>
            <a:rPr lang="en-US" sz="1200"/>
            <a:t>- Assist with summer enrollment events</a:t>
          </a:r>
        </a:p>
      </dgm:t>
    </dgm:pt>
    <dgm:pt modelId="{D44A27EB-2B35-4C93-AC81-1FFFCEE52501}" type="parTrans" cxnId="{B71D448E-07EB-402D-BF71-02D04614B7D6}">
      <dgm:prSet/>
      <dgm:spPr/>
      <dgm:t>
        <a:bodyPr/>
        <a:lstStyle/>
        <a:p>
          <a:pPr algn="ctr"/>
          <a:endParaRPr lang="en-US"/>
        </a:p>
      </dgm:t>
    </dgm:pt>
    <dgm:pt modelId="{3D739A08-4D54-40B3-A8FD-F8EDFBC46290}" type="sibTrans" cxnId="{B71D448E-07EB-402D-BF71-02D04614B7D6}">
      <dgm:prSet/>
      <dgm:spPr/>
      <dgm:t>
        <a:bodyPr/>
        <a:lstStyle/>
        <a:p>
          <a:pPr algn="ctr"/>
          <a:endParaRPr lang="en-US"/>
        </a:p>
      </dgm:t>
    </dgm:pt>
    <dgm:pt modelId="{2FF33F74-42C2-45FF-9217-529820976427}">
      <dgm:prSet phldrT="[Text]"/>
      <dgm:spPr/>
      <dgm:t>
        <a:bodyPr/>
        <a:lstStyle/>
        <a:p>
          <a:pPr algn="ctr"/>
          <a:r>
            <a:rPr lang="en-US"/>
            <a:t>Fall</a:t>
          </a:r>
        </a:p>
      </dgm:t>
    </dgm:pt>
    <dgm:pt modelId="{4AE7123B-7CF2-4490-9DF2-5D46D63839E7}" type="parTrans" cxnId="{3789CBAA-9A2C-4FC9-AB06-0E7D3E8518F2}">
      <dgm:prSet/>
      <dgm:spPr/>
      <dgm:t>
        <a:bodyPr/>
        <a:lstStyle/>
        <a:p>
          <a:pPr algn="ctr"/>
          <a:endParaRPr lang="en-US"/>
        </a:p>
      </dgm:t>
    </dgm:pt>
    <dgm:pt modelId="{021758CC-E95E-4D88-B142-D2E216A010A7}" type="sibTrans" cxnId="{3789CBAA-9A2C-4FC9-AB06-0E7D3E8518F2}">
      <dgm:prSet/>
      <dgm:spPr/>
      <dgm:t>
        <a:bodyPr/>
        <a:lstStyle/>
        <a:p>
          <a:pPr algn="ctr"/>
          <a:endParaRPr lang="en-US"/>
        </a:p>
      </dgm:t>
    </dgm:pt>
    <dgm:pt modelId="{1BCB79EF-32F3-47DF-9488-D7F99A3758CB}">
      <dgm:prSet phldrT="[Text]" custT="1"/>
      <dgm:spPr/>
      <dgm:t>
        <a:bodyPr/>
        <a:lstStyle/>
        <a:p>
          <a:pPr algn="ctr"/>
          <a:r>
            <a:rPr lang="en-US" sz="1200"/>
            <a:t>Work with Starfish and the Data Coach to track and proactively contact all students</a:t>
          </a:r>
        </a:p>
        <a:p>
          <a:pPr algn="ctr"/>
          <a:r>
            <a:rPr lang="en-US" sz="1200"/>
            <a:t>- To schedule them for a CSEP workshop or individual appointment with the pathway counselor</a:t>
          </a:r>
        </a:p>
        <a:p>
          <a:pPr algn="ctr"/>
          <a:r>
            <a:rPr lang="en-US" sz="1200"/>
            <a:t>- Registered in 15 units, etc.</a:t>
          </a:r>
        </a:p>
        <a:p>
          <a:pPr algn="ctr"/>
          <a:r>
            <a:rPr lang="en-US" sz="1200"/>
            <a:t>- Assist with new student orientation</a:t>
          </a:r>
        </a:p>
      </dgm:t>
    </dgm:pt>
    <dgm:pt modelId="{5AEE0079-5154-41C5-93B3-5B8F5470E8A3}" type="parTrans" cxnId="{A8BE9E5C-3765-4942-BD8F-D4F0D53C44D5}">
      <dgm:prSet/>
      <dgm:spPr/>
      <dgm:t>
        <a:bodyPr/>
        <a:lstStyle/>
        <a:p>
          <a:pPr algn="ctr"/>
          <a:endParaRPr lang="en-US"/>
        </a:p>
      </dgm:t>
    </dgm:pt>
    <dgm:pt modelId="{FC2D16AA-9313-4A07-8677-9894A987B970}" type="sibTrans" cxnId="{A8BE9E5C-3765-4942-BD8F-D4F0D53C44D5}">
      <dgm:prSet/>
      <dgm:spPr/>
      <dgm:t>
        <a:bodyPr/>
        <a:lstStyle/>
        <a:p>
          <a:pPr algn="ctr"/>
          <a:endParaRPr lang="en-US"/>
        </a:p>
      </dgm:t>
    </dgm:pt>
    <dgm:pt modelId="{474D1A8E-2F07-45B6-A47A-905DEDF17898}">
      <dgm:prSet phldrT="[Text]"/>
      <dgm:spPr/>
      <dgm:t>
        <a:bodyPr/>
        <a:lstStyle/>
        <a:p>
          <a:pPr algn="ctr"/>
          <a:r>
            <a:rPr lang="en-US"/>
            <a:t>Spring</a:t>
          </a:r>
        </a:p>
      </dgm:t>
    </dgm:pt>
    <dgm:pt modelId="{63CEABA2-401C-4960-BA68-3053E28D7DC4}" type="parTrans" cxnId="{A8F002F0-C62C-4CA1-B2E6-52866A42BCE3}">
      <dgm:prSet/>
      <dgm:spPr/>
      <dgm:t>
        <a:bodyPr/>
        <a:lstStyle/>
        <a:p>
          <a:pPr algn="ctr"/>
          <a:endParaRPr lang="en-US"/>
        </a:p>
      </dgm:t>
    </dgm:pt>
    <dgm:pt modelId="{F511496B-12EF-4C7D-81AF-BAAA88BE04A2}" type="sibTrans" cxnId="{A8F002F0-C62C-4CA1-B2E6-52866A42BCE3}">
      <dgm:prSet/>
      <dgm:spPr/>
      <dgm:t>
        <a:bodyPr/>
        <a:lstStyle/>
        <a:p>
          <a:pPr algn="ctr"/>
          <a:endParaRPr lang="en-US"/>
        </a:p>
      </dgm:t>
    </dgm:pt>
    <dgm:pt modelId="{ED42AF7E-55AB-4EC1-8BC4-1022DB0C4161}">
      <dgm:prSet phldrT="[Text]" custT="1"/>
      <dgm:spPr/>
      <dgm:t>
        <a:bodyPr/>
        <a:lstStyle/>
        <a:p>
          <a:pPr algn="ctr"/>
          <a:r>
            <a:rPr lang="en-US" sz="1200"/>
            <a:t>- Assist Outreach with enrollment events, and new student workshops </a:t>
          </a:r>
        </a:p>
        <a:p>
          <a:pPr algn="ctr"/>
          <a:r>
            <a:rPr lang="en-US" sz="1200"/>
            <a:t>- Ensure FTIC students ASEPs are complete and have the momentum points reflected as well as student support services</a:t>
          </a:r>
        </a:p>
        <a:p>
          <a:pPr algn="ctr"/>
          <a:r>
            <a:rPr lang="en-US" sz="1200"/>
            <a:t>- Ensure FTIC enrollment for Fall is complete following the ASEP and momentum points</a:t>
          </a:r>
        </a:p>
        <a:p>
          <a:pPr algn="ctr"/>
          <a:r>
            <a:rPr lang="en-US" sz="1200"/>
            <a:t>- Promote various campus locations through registration events</a:t>
          </a:r>
        </a:p>
      </dgm:t>
    </dgm:pt>
    <dgm:pt modelId="{47A3806D-C40E-4452-AC8D-3C07A3806B11}" type="parTrans" cxnId="{463FA7EA-E0C5-452C-8706-C7742F9D53BF}">
      <dgm:prSet/>
      <dgm:spPr/>
      <dgm:t>
        <a:bodyPr/>
        <a:lstStyle/>
        <a:p>
          <a:pPr algn="ctr"/>
          <a:endParaRPr lang="en-US"/>
        </a:p>
      </dgm:t>
    </dgm:pt>
    <dgm:pt modelId="{CB5BADCA-5C44-40ED-8EE1-9F68D416866F}" type="sibTrans" cxnId="{463FA7EA-E0C5-452C-8706-C7742F9D53BF}">
      <dgm:prSet/>
      <dgm:spPr/>
      <dgm:t>
        <a:bodyPr/>
        <a:lstStyle/>
        <a:p>
          <a:pPr algn="ctr"/>
          <a:endParaRPr lang="en-US"/>
        </a:p>
      </dgm:t>
    </dgm:pt>
    <dgm:pt modelId="{A2DD073C-3C8F-445B-89ED-F0603BE130ED}" type="pres">
      <dgm:prSet presAssocID="{05DF686D-1088-4F7C-8A08-692C87501A47}" presName="Name0" presStyleCnt="0">
        <dgm:presLayoutVars>
          <dgm:chMax val="5"/>
          <dgm:chPref val="5"/>
          <dgm:dir/>
          <dgm:animLvl val="lvl"/>
        </dgm:presLayoutVars>
      </dgm:prSet>
      <dgm:spPr/>
      <dgm:t>
        <a:bodyPr/>
        <a:lstStyle/>
        <a:p>
          <a:endParaRPr lang="en-US"/>
        </a:p>
      </dgm:t>
    </dgm:pt>
    <dgm:pt modelId="{0EC8CB9A-E33C-4CCA-A8FE-67EBAABAD618}" type="pres">
      <dgm:prSet presAssocID="{D6AE5DB4-D6F5-453A-BF2E-9F8A7C9BABC7}" presName="parentText1" presStyleLbl="node1" presStyleIdx="0" presStyleCnt="3">
        <dgm:presLayoutVars>
          <dgm:chMax/>
          <dgm:chPref val="3"/>
          <dgm:bulletEnabled val="1"/>
        </dgm:presLayoutVars>
      </dgm:prSet>
      <dgm:spPr/>
      <dgm:t>
        <a:bodyPr/>
        <a:lstStyle/>
        <a:p>
          <a:endParaRPr lang="en-US"/>
        </a:p>
      </dgm:t>
    </dgm:pt>
    <dgm:pt modelId="{E7AE4C6F-CBE1-4198-BF2E-4A582E96EFBF}" type="pres">
      <dgm:prSet presAssocID="{D6AE5DB4-D6F5-453A-BF2E-9F8A7C9BABC7}" presName="childText1" presStyleLbl="solidAlignAcc1" presStyleIdx="0" presStyleCnt="3">
        <dgm:presLayoutVars>
          <dgm:chMax val="0"/>
          <dgm:chPref val="0"/>
          <dgm:bulletEnabled val="1"/>
        </dgm:presLayoutVars>
      </dgm:prSet>
      <dgm:spPr/>
      <dgm:t>
        <a:bodyPr/>
        <a:lstStyle/>
        <a:p>
          <a:endParaRPr lang="en-US"/>
        </a:p>
      </dgm:t>
    </dgm:pt>
    <dgm:pt modelId="{E4162BE5-C228-41B4-A27C-1DAC14676276}" type="pres">
      <dgm:prSet presAssocID="{2FF33F74-42C2-45FF-9217-529820976427}" presName="parentText2" presStyleLbl="node1" presStyleIdx="1" presStyleCnt="3">
        <dgm:presLayoutVars>
          <dgm:chMax/>
          <dgm:chPref val="3"/>
          <dgm:bulletEnabled val="1"/>
        </dgm:presLayoutVars>
      </dgm:prSet>
      <dgm:spPr/>
      <dgm:t>
        <a:bodyPr/>
        <a:lstStyle/>
        <a:p>
          <a:endParaRPr lang="en-US"/>
        </a:p>
      </dgm:t>
    </dgm:pt>
    <dgm:pt modelId="{2E3FDBD8-BAE4-4DE4-90F3-260BD6DE3D54}" type="pres">
      <dgm:prSet presAssocID="{2FF33F74-42C2-45FF-9217-529820976427}" presName="childText2" presStyleLbl="solidAlignAcc1" presStyleIdx="1" presStyleCnt="3">
        <dgm:presLayoutVars>
          <dgm:chMax val="0"/>
          <dgm:chPref val="0"/>
          <dgm:bulletEnabled val="1"/>
        </dgm:presLayoutVars>
      </dgm:prSet>
      <dgm:spPr/>
      <dgm:t>
        <a:bodyPr/>
        <a:lstStyle/>
        <a:p>
          <a:endParaRPr lang="en-US"/>
        </a:p>
      </dgm:t>
    </dgm:pt>
    <dgm:pt modelId="{7F7E8A80-7111-41AA-BBB1-0CC2FCC696F2}" type="pres">
      <dgm:prSet presAssocID="{474D1A8E-2F07-45B6-A47A-905DEDF17898}" presName="parentText3" presStyleLbl="node1" presStyleIdx="2" presStyleCnt="3">
        <dgm:presLayoutVars>
          <dgm:chMax/>
          <dgm:chPref val="3"/>
          <dgm:bulletEnabled val="1"/>
        </dgm:presLayoutVars>
      </dgm:prSet>
      <dgm:spPr/>
      <dgm:t>
        <a:bodyPr/>
        <a:lstStyle/>
        <a:p>
          <a:endParaRPr lang="en-US"/>
        </a:p>
      </dgm:t>
    </dgm:pt>
    <dgm:pt modelId="{4981888D-42E5-41FC-80F2-66ACAB81DB3C}" type="pres">
      <dgm:prSet presAssocID="{474D1A8E-2F07-45B6-A47A-905DEDF17898}" presName="childText3" presStyleLbl="solidAlignAcc1" presStyleIdx="2" presStyleCnt="3" custScaleY="158688" custLinFactNeighborX="0" custLinFactNeighborY="28416">
        <dgm:presLayoutVars>
          <dgm:chMax val="0"/>
          <dgm:chPref val="0"/>
          <dgm:bulletEnabled val="1"/>
        </dgm:presLayoutVars>
      </dgm:prSet>
      <dgm:spPr/>
      <dgm:t>
        <a:bodyPr/>
        <a:lstStyle/>
        <a:p>
          <a:endParaRPr lang="en-US"/>
        </a:p>
      </dgm:t>
    </dgm:pt>
  </dgm:ptLst>
  <dgm:cxnLst>
    <dgm:cxn modelId="{95623E6C-D323-4DEA-A95A-45365C58E5E0}" type="presOf" srcId="{D6AE5DB4-D6F5-453A-BF2E-9F8A7C9BABC7}" destId="{0EC8CB9A-E33C-4CCA-A8FE-67EBAABAD618}" srcOrd="0" destOrd="0" presId="urn:microsoft.com/office/officeart/2009/3/layout/IncreasingArrowsProcess"/>
    <dgm:cxn modelId="{3789CBAA-9A2C-4FC9-AB06-0E7D3E8518F2}" srcId="{05DF686D-1088-4F7C-8A08-692C87501A47}" destId="{2FF33F74-42C2-45FF-9217-529820976427}" srcOrd="1" destOrd="0" parTransId="{4AE7123B-7CF2-4490-9DF2-5D46D63839E7}" sibTransId="{021758CC-E95E-4D88-B142-D2E216A010A7}"/>
    <dgm:cxn modelId="{A8BE9E5C-3765-4942-BD8F-D4F0D53C44D5}" srcId="{2FF33F74-42C2-45FF-9217-529820976427}" destId="{1BCB79EF-32F3-47DF-9488-D7F99A3758CB}" srcOrd="0" destOrd="0" parTransId="{5AEE0079-5154-41C5-93B3-5B8F5470E8A3}" sibTransId="{FC2D16AA-9313-4A07-8677-9894A987B970}"/>
    <dgm:cxn modelId="{3566C9AB-4847-47CF-8CDE-D5CD9626D888}" type="presOf" srcId="{2FF33F74-42C2-45FF-9217-529820976427}" destId="{E4162BE5-C228-41B4-A27C-1DAC14676276}" srcOrd="0" destOrd="0" presId="urn:microsoft.com/office/officeart/2009/3/layout/IncreasingArrowsProcess"/>
    <dgm:cxn modelId="{D0E93D5D-85AB-4F94-9937-3F50CB86AB99}" type="presOf" srcId="{92560BA3-AB5F-4D78-9427-EBDD6E6EDD78}" destId="{E7AE4C6F-CBE1-4198-BF2E-4A582E96EFBF}" srcOrd="0" destOrd="0" presId="urn:microsoft.com/office/officeart/2009/3/layout/IncreasingArrowsProcess"/>
    <dgm:cxn modelId="{83FC0718-F03D-426E-B5E3-1E29BD4AB8D7}" type="presOf" srcId="{ED42AF7E-55AB-4EC1-8BC4-1022DB0C4161}" destId="{4981888D-42E5-41FC-80F2-66ACAB81DB3C}" srcOrd="0" destOrd="0" presId="urn:microsoft.com/office/officeart/2009/3/layout/IncreasingArrowsProcess"/>
    <dgm:cxn modelId="{CA8F218B-9627-4C81-BC89-A49D996AFB9B}" type="presOf" srcId="{474D1A8E-2F07-45B6-A47A-905DEDF17898}" destId="{7F7E8A80-7111-41AA-BBB1-0CC2FCC696F2}" srcOrd="0" destOrd="0" presId="urn:microsoft.com/office/officeart/2009/3/layout/IncreasingArrowsProcess"/>
    <dgm:cxn modelId="{A1B8295D-ED1E-4D09-AE62-0B31D4969977}" type="presOf" srcId="{1BCB79EF-32F3-47DF-9488-D7F99A3758CB}" destId="{2E3FDBD8-BAE4-4DE4-90F3-260BD6DE3D54}" srcOrd="0" destOrd="0" presId="urn:microsoft.com/office/officeart/2009/3/layout/IncreasingArrowsProcess"/>
    <dgm:cxn modelId="{463FA7EA-E0C5-452C-8706-C7742F9D53BF}" srcId="{474D1A8E-2F07-45B6-A47A-905DEDF17898}" destId="{ED42AF7E-55AB-4EC1-8BC4-1022DB0C4161}" srcOrd="0" destOrd="0" parTransId="{47A3806D-C40E-4452-AC8D-3C07A3806B11}" sibTransId="{CB5BADCA-5C44-40ED-8EE1-9F68D416866F}"/>
    <dgm:cxn modelId="{A8F002F0-C62C-4CA1-B2E6-52866A42BCE3}" srcId="{05DF686D-1088-4F7C-8A08-692C87501A47}" destId="{474D1A8E-2F07-45B6-A47A-905DEDF17898}" srcOrd="2" destOrd="0" parTransId="{63CEABA2-401C-4960-BA68-3053E28D7DC4}" sibTransId="{F511496B-12EF-4C7D-81AF-BAAA88BE04A2}"/>
    <dgm:cxn modelId="{F6528C3A-7E26-4240-8E5D-DF255C3A8C87}" srcId="{05DF686D-1088-4F7C-8A08-692C87501A47}" destId="{D6AE5DB4-D6F5-453A-BF2E-9F8A7C9BABC7}" srcOrd="0" destOrd="0" parTransId="{076057F0-3D4A-4543-AE24-D70730C67158}" sibTransId="{87818E9B-F98C-4A9E-86F1-91F02C9F0C83}"/>
    <dgm:cxn modelId="{DE221C09-7610-4853-AEF2-74173543D49B}" type="presOf" srcId="{05DF686D-1088-4F7C-8A08-692C87501A47}" destId="{A2DD073C-3C8F-445B-89ED-F0603BE130ED}" srcOrd="0" destOrd="0" presId="urn:microsoft.com/office/officeart/2009/3/layout/IncreasingArrowsProcess"/>
    <dgm:cxn modelId="{B71D448E-07EB-402D-BF71-02D04614B7D6}" srcId="{D6AE5DB4-D6F5-453A-BF2E-9F8A7C9BABC7}" destId="{92560BA3-AB5F-4D78-9427-EBDD6E6EDD78}" srcOrd="0" destOrd="0" parTransId="{D44A27EB-2B35-4C93-AC81-1FFFCEE52501}" sibTransId="{3D739A08-4D54-40B3-A8FD-F8EDFBC46290}"/>
    <dgm:cxn modelId="{8E26A067-7E39-4E0D-8B6A-4282A0138536}" type="presParOf" srcId="{A2DD073C-3C8F-445B-89ED-F0603BE130ED}" destId="{0EC8CB9A-E33C-4CCA-A8FE-67EBAABAD618}" srcOrd="0" destOrd="0" presId="urn:microsoft.com/office/officeart/2009/3/layout/IncreasingArrowsProcess"/>
    <dgm:cxn modelId="{37822CA2-DF49-49AD-85E6-6447D2CB99CF}" type="presParOf" srcId="{A2DD073C-3C8F-445B-89ED-F0603BE130ED}" destId="{E7AE4C6F-CBE1-4198-BF2E-4A582E96EFBF}" srcOrd="1" destOrd="0" presId="urn:microsoft.com/office/officeart/2009/3/layout/IncreasingArrowsProcess"/>
    <dgm:cxn modelId="{ADD67D64-5FA3-4D28-A487-BDA8AFBC49C4}" type="presParOf" srcId="{A2DD073C-3C8F-445B-89ED-F0603BE130ED}" destId="{E4162BE5-C228-41B4-A27C-1DAC14676276}" srcOrd="2" destOrd="0" presId="urn:microsoft.com/office/officeart/2009/3/layout/IncreasingArrowsProcess"/>
    <dgm:cxn modelId="{31237F96-B4BB-4870-935A-74371E96E66B}" type="presParOf" srcId="{A2DD073C-3C8F-445B-89ED-F0603BE130ED}" destId="{2E3FDBD8-BAE4-4DE4-90F3-260BD6DE3D54}" srcOrd="3" destOrd="0" presId="urn:microsoft.com/office/officeart/2009/3/layout/IncreasingArrowsProcess"/>
    <dgm:cxn modelId="{763C629A-F3F0-4C15-97A9-954355E0A9F3}" type="presParOf" srcId="{A2DD073C-3C8F-445B-89ED-F0603BE130ED}" destId="{7F7E8A80-7111-41AA-BBB1-0CC2FCC696F2}" srcOrd="4" destOrd="0" presId="urn:microsoft.com/office/officeart/2009/3/layout/IncreasingArrowsProcess"/>
    <dgm:cxn modelId="{FEDD9320-A3E9-4F9B-895D-9562791F6A7A}" type="presParOf" srcId="{A2DD073C-3C8F-445B-89ED-F0603BE130ED}" destId="{4981888D-42E5-41FC-80F2-66ACAB81DB3C}" srcOrd="5" destOrd="0" presId="urn:microsoft.com/office/officeart/2009/3/layout/IncreasingArrowsProcess"/>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DF686D-1088-4F7C-8A08-692C87501A47}"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en-US"/>
        </a:p>
      </dgm:t>
    </dgm:pt>
    <dgm:pt modelId="{D6AE5DB4-D6F5-453A-BF2E-9F8A7C9BABC7}">
      <dgm:prSet phldrT="[Text]"/>
      <dgm:spPr/>
      <dgm:t>
        <a:bodyPr/>
        <a:lstStyle/>
        <a:p>
          <a:pPr algn="ctr"/>
          <a:r>
            <a:rPr lang="en-US"/>
            <a:t>Summer</a:t>
          </a:r>
        </a:p>
      </dgm:t>
    </dgm:pt>
    <dgm:pt modelId="{076057F0-3D4A-4543-AE24-D70730C67158}" type="parTrans" cxnId="{F6528C3A-7E26-4240-8E5D-DF255C3A8C87}">
      <dgm:prSet/>
      <dgm:spPr/>
      <dgm:t>
        <a:bodyPr/>
        <a:lstStyle/>
        <a:p>
          <a:pPr algn="ctr"/>
          <a:endParaRPr lang="en-US"/>
        </a:p>
      </dgm:t>
    </dgm:pt>
    <dgm:pt modelId="{87818E9B-F98C-4A9E-86F1-91F02C9F0C83}" type="sibTrans" cxnId="{F6528C3A-7E26-4240-8E5D-DF255C3A8C87}">
      <dgm:prSet/>
      <dgm:spPr/>
      <dgm:t>
        <a:bodyPr/>
        <a:lstStyle/>
        <a:p>
          <a:pPr algn="ctr"/>
          <a:endParaRPr lang="en-US"/>
        </a:p>
      </dgm:t>
    </dgm:pt>
    <dgm:pt modelId="{92560BA3-AB5F-4D78-9427-EBDD6E6EDD78}">
      <dgm:prSet phldrT="[Text]" custT="1"/>
      <dgm:spPr/>
      <dgm:t>
        <a:bodyPr/>
        <a:lstStyle/>
        <a:p>
          <a:pPr algn="ctr"/>
          <a:r>
            <a:rPr lang="en-US" sz="1100"/>
            <a:t>Counselors available through adjunct hours during off contract period:</a:t>
          </a:r>
        </a:p>
        <a:p>
          <a:pPr algn="ctr"/>
          <a:r>
            <a:rPr lang="en-US" sz="1100"/>
            <a:t>- Through Summer Bridge review all fall schedules for momentum points</a:t>
          </a:r>
        </a:p>
        <a:p>
          <a:pPr algn="ctr"/>
          <a:r>
            <a:rPr lang="en-US" sz="1100"/>
            <a:t>- Provide CSEP workshops by pathway</a:t>
          </a:r>
        </a:p>
        <a:p>
          <a:pPr algn="ctr"/>
          <a:r>
            <a:rPr lang="en-US" sz="1100"/>
            <a:t>- Assist with summer enrollment events</a:t>
          </a:r>
        </a:p>
      </dgm:t>
    </dgm:pt>
    <dgm:pt modelId="{D44A27EB-2B35-4C93-AC81-1FFFCEE52501}" type="parTrans" cxnId="{B71D448E-07EB-402D-BF71-02D04614B7D6}">
      <dgm:prSet/>
      <dgm:spPr/>
      <dgm:t>
        <a:bodyPr/>
        <a:lstStyle/>
        <a:p>
          <a:pPr algn="ctr"/>
          <a:endParaRPr lang="en-US"/>
        </a:p>
      </dgm:t>
    </dgm:pt>
    <dgm:pt modelId="{3D739A08-4D54-40B3-A8FD-F8EDFBC46290}" type="sibTrans" cxnId="{B71D448E-07EB-402D-BF71-02D04614B7D6}">
      <dgm:prSet/>
      <dgm:spPr/>
      <dgm:t>
        <a:bodyPr/>
        <a:lstStyle/>
        <a:p>
          <a:pPr algn="ctr"/>
          <a:endParaRPr lang="en-US"/>
        </a:p>
      </dgm:t>
    </dgm:pt>
    <dgm:pt modelId="{2FF33F74-42C2-45FF-9217-529820976427}">
      <dgm:prSet phldrT="[Text]"/>
      <dgm:spPr/>
      <dgm:t>
        <a:bodyPr/>
        <a:lstStyle/>
        <a:p>
          <a:pPr algn="ctr"/>
          <a:r>
            <a:rPr lang="en-US"/>
            <a:t>Fall</a:t>
          </a:r>
        </a:p>
      </dgm:t>
    </dgm:pt>
    <dgm:pt modelId="{4AE7123B-7CF2-4490-9DF2-5D46D63839E7}" type="parTrans" cxnId="{3789CBAA-9A2C-4FC9-AB06-0E7D3E8518F2}">
      <dgm:prSet/>
      <dgm:spPr/>
      <dgm:t>
        <a:bodyPr/>
        <a:lstStyle/>
        <a:p>
          <a:pPr algn="ctr"/>
          <a:endParaRPr lang="en-US"/>
        </a:p>
      </dgm:t>
    </dgm:pt>
    <dgm:pt modelId="{021758CC-E95E-4D88-B142-D2E216A010A7}" type="sibTrans" cxnId="{3789CBAA-9A2C-4FC9-AB06-0E7D3E8518F2}">
      <dgm:prSet/>
      <dgm:spPr/>
      <dgm:t>
        <a:bodyPr/>
        <a:lstStyle/>
        <a:p>
          <a:pPr algn="ctr"/>
          <a:endParaRPr lang="en-US"/>
        </a:p>
      </dgm:t>
    </dgm:pt>
    <dgm:pt modelId="{1BCB79EF-32F3-47DF-9488-D7F99A3758CB}">
      <dgm:prSet phldrT="[Text]" custT="1"/>
      <dgm:spPr/>
      <dgm:t>
        <a:bodyPr/>
        <a:lstStyle/>
        <a:p>
          <a:pPr algn="ctr"/>
          <a:r>
            <a:rPr lang="en-US" sz="1100"/>
            <a:t>- Provide CSEP workshops by pathway</a:t>
          </a:r>
        </a:p>
        <a:p>
          <a:pPr algn="ctr"/>
          <a:r>
            <a:rPr lang="en-US" sz="1100"/>
            <a:t>- Provide graduation and transfer application workshops</a:t>
          </a:r>
        </a:p>
        <a:p>
          <a:pPr algn="ctr"/>
          <a:r>
            <a:rPr lang="en-US" sz="1100"/>
            <a:t>- Provide career planning (strong interest inventory) workshops </a:t>
          </a:r>
        </a:p>
        <a:p>
          <a:pPr algn="ctr"/>
          <a:r>
            <a:rPr lang="en-US" sz="1100"/>
            <a:t>- Provide intrusive one on one advisement including referrals to support services and followup on referrals</a:t>
          </a:r>
        </a:p>
        <a:p>
          <a:pPr algn="ctr"/>
          <a:r>
            <a:rPr lang="en-US" sz="1100"/>
            <a:t>- Review Starfish progress surveys</a:t>
          </a:r>
        </a:p>
        <a:p>
          <a:pPr algn="ctr"/>
          <a:r>
            <a:rPr lang="en-US" sz="1100"/>
            <a:t>- Work with students on probation</a:t>
          </a:r>
        </a:p>
      </dgm:t>
    </dgm:pt>
    <dgm:pt modelId="{5AEE0079-5154-41C5-93B3-5B8F5470E8A3}" type="parTrans" cxnId="{A8BE9E5C-3765-4942-BD8F-D4F0D53C44D5}">
      <dgm:prSet/>
      <dgm:spPr/>
      <dgm:t>
        <a:bodyPr/>
        <a:lstStyle/>
        <a:p>
          <a:pPr algn="ctr"/>
          <a:endParaRPr lang="en-US"/>
        </a:p>
      </dgm:t>
    </dgm:pt>
    <dgm:pt modelId="{FC2D16AA-9313-4A07-8677-9894A987B970}" type="sibTrans" cxnId="{A8BE9E5C-3765-4942-BD8F-D4F0D53C44D5}">
      <dgm:prSet/>
      <dgm:spPr/>
      <dgm:t>
        <a:bodyPr/>
        <a:lstStyle/>
        <a:p>
          <a:pPr algn="ctr"/>
          <a:endParaRPr lang="en-US"/>
        </a:p>
      </dgm:t>
    </dgm:pt>
    <dgm:pt modelId="{474D1A8E-2F07-45B6-A47A-905DEDF17898}">
      <dgm:prSet phldrT="[Text]"/>
      <dgm:spPr/>
      <dgm:t>
        <a:bodyPr/>
        <a:lstStyle/>
        <a:p>
          <a:pPr algn="ctr"/>
          <a:r>
            <a:rPr lang="en-US"/>
            <a:t>Spring</a:t>
          </a:r>
        </a:p>
      </dgm:t>
    </dgm:pt>
    <dgm:pt modelId="{63CEABA2-401C-4960-BA68-3053E28D7DC4}" type="parTrans" cxnId="{A8F002F0-C62C-4CA1-B2E6-52866A42BCE3}">
      <dgm:prSet/>
      <dgm:spPr/>
      <dgm:t>
        <a:bodyPr/>
        <a:lstStyle/>
        <a:p>
          <a:pPr algn="ctr"/>
          <a:endParaRPr lang="en-US"/>
        </a:p>
      </dgm:t>
    </dgm:pt>
    <dgm:pt modelId="{F511496B-12EF-4C7D-81AF-BAAA88BE04A2}" type="sibTrans" cxnId="{A8F002F0-C62C-4CA1-B2E6-52866A42BCE3}">
      <dgm:prSet/>
      <dgm:spPr/>
      <dgm:t>
        <a:bodyPr/>
        <a:lstStyle/>
        <a:p>
          <a:pPr algn="ctr"/>
          <a:endParaRPr lang="en-US"/>
        </a:p>
      </dgm:t>
    </dgm:pt>
    <dgm:pt modelId="{ED42AF7E-55AB-4EC1-8BC4-1022DB0C4161}">
      <dgm:prSet phldrT="[Text]" custT="1"/>
      <dgm:spPr/>
      <dgm:t>
        <a:bodyPr/>
        <a:lstStyle/>
        <a:p>
          <a:pPr algn="ctr"/>
          <a:r>
            <a:rPr lang="en-US" sz="1100"/>
            <a:t>- Assist Outreach with enrollment events, and new student workshops </a:t>
          </a:r>
        </a:p>
        <a:p>
          <a:pPr algn="ctr"/>
          <a:r>
            <a:rPr lang="en-US" sz="1100"/>
            <a:t>- Ensure FTIC students ASEPs are complete and have the momentum points reflected as well as student support services</a:t>
          </a:r>
        </a:p>
        <a:p>
          <a:pPr algn="ctr"/>
          <a:r>
            <a:rPr lang="en-US" sz="1100"/>
            <a:t>- Ensure FTIC enrollment for Fall is complete following the ASEP and momentum points</a:t>
          </a:r>
        </a:p>
        <a:p>
          <a:pPr algn="ctr"/>
          <a:r>
            <a:rPr lang="en-US" sz="1100"/>
            <a:t>- Promote various campus locations through registration events</a:t>
          </a:r>
        </a:p>
      </dgm:t>
    </dgm:pt>
    <dgm:pt modelId="{47A3806D-C40E-4452-AC8D-3C07A3806B11}" type="parTrans" cxnId="{463FA7EA-E0C5-452C-8706-C7742F9D53BF}">
      <dgm:prSet/>
      <dgm:spPr/>
      <dgm:t>
        <a:bodyPr/>
        <a:lstStyle/>
        <a:p>
          <a:pPr algn="ctr"/>
          <a:endParaRPr lang="en-US"/>
        </a:p>
      </dgm:t>
    </dgm:pt>
    <dgm:pt modelId="{CB5BADCA-5C44-40ED-8EE1-9F68D416866F}" type="sibTrans" cxnId="{463FA7EA-E0C5-452C-8706-C7742F9D53BF}">
      <dgm:prSet/>
      <dgm:spPr/>
      <dgm:t>
        <a:bodyPr/>
        <a:lstStyle/>
        <a:p>
          <a:pPr algn="ctr"/>
          <a:endParaRPr lang="en-US"/>
        </a:p>
      </dgm:t>
    </dgm:pt>
    <dgm:pt modelId="{A2DD073C-3C8F-445B-89ED-F0603BE130ED}" type="pres">
      <dgm:prSet presAssocID="{05DF686D-1088-4F7C-8A08-692C87501A47}" presName="Name0" presStyleCnt="0">
        <dgm:presLayoutVars>
          <dgm:chMax val="5"/>
          <dgm:chPref val="5"/>
          <dgm:dir/>
          <dgm:animLvl val="lvl"/>
        </dgm:presLayoutVars>
      </dgm:prSet>
      <dgm:spPr/>
      <dgm:t>
        <a:bodyPr/>
        <a:lstStyle/>
        <a:p>
          <a:endParaRPr lang="en-US"/>
        </a:p>
      </dgm:t>
    </dgm:pt>
    <dgm:pt modelId="{0EC8CB9A-E33C-4CCA-A8FE-67EBAABAD618}" type="pres">
      <dgm:prSet presAssocID="{D6AE5DB4-D6F5-453A-BF2E-9F8A7C9BABC7}" presName="parentText1" presStyleLbl="node1" presStyleIdx="0" presStyleCnt="3">
        <dgm:presLayoutVars>
          <dgm:chMax/>
          <dgm:chPref val="3"/>
          <dgm:bulletEnabled val="1"/>
        </dgm:presLayoutVars>
      </dgm:prSet>
      <dgm:spPr/>
      <dgm:t>
        <a:bodyPr/>
        <a:lstStyle/>
        <a:p>
          <a:endParaRPr lang="en-US"/>
        </a:p>
      </dgm:t>
    </dgm:pt>
    <dgm:pt modelId="{E7AE4C6F-CBE1-4198-BF2E-4A582E96EFBF}" type="pres">
      <dgm:prSet presAssocID="{D6AE5DB4-D6F5-453A-BF2E-9F8A7C9BABC7}" presName="childText1" presStyleLbl="solidAlignAcc1" presStyleIdx="0" presStyleCnt="3">
        <dgm:presLayoutVars>
          <dgm:chMax val="0"/>
          <dgm:chPref val="0"/>
          <dgm:bulletEnabled val="1"/>
        </dgm:presLayoutVars>
      </dgm:prSet>
      <dgm:spPr/>
      <dgm:t>
        <a:bodyPr/>
        <a:lstStyle/>
        <a:p>
          <a:endParaRPr lang="en-US"/>
        </a:p>
      </dgm:t>
    </dgm:pt>
    <dgm:pt modelId="{E4162BE5-C228-41B4-A27C-1DAC14676276}" type="pres">
      <dgm:prSet presAssocID="{2FF33F74-42C2-45FF-9217-529820976427}" presName="parentText2" presStyleLbl="node1" presStyleIdx="1" presStyleCnt="3">
        <dgm:presLayoutVars>
          <dgm:chMax/>
          <dgm:chPref val="3"/>
          <dgm:bulletEnabled val="1"/>
        </dgm:presLayoutVars>
      </dgm:prSet>
      <dgm:spPr/>
      <dgm:t>
        <a:bodyPr/>
        <a:lstStyle/>
        <a:p>
          <a:endParaRPr lang="en-US"/>
        </a:p>
      </dgm:t>
    </dgm:pt>
    <dgm:pt modelId="{2E3FDBD8-BAE4-4DE4-90F3-260BD6DE3D54}" type="pres">
      <dgm:prSet presAssocID="{2FF33F74-42C2-45FF-9217-529820976427}" presName="childText2" presStyleLbl="solidAlignAcc1" presStyleIdx="1" presStyleCnt="3" custScaleY="121910" custLinFactNeighborY="10649">
        <dgm:presLayoutVars>
          <dgm:chMax val="0"/>
          <dgm:chPref val="0"/>
          <dgm:bulletEnabled val="1"/>
        </dgm:presLayoutVars>
      </dgm:prSet>
      <dgm:spPr/>
      <dgm:t>
        <a:bodyPr/>
        <a:lstStyle/>
        <a:p>
          <a:endParaRPr lang="en-US"/>
        </a:p>
      </dgm:t>
    </dgm:pt>
    <dgm:pt modelId="{7F7E8A80-7111-41AA-BBB1-0CC2FCC696F2}" type="pres">
      <dgm:prSet presAssocID="{474D1A8E-2F07-45B6-A47A-905DEDF17898}" presName="parentText3" presStyleLbl="node1" presStyleIdx="2" presStyleCnt="3">
        <dgm:presLayoutVars>
          <dgm:chMax/>
          <dgm:chPref val="3"/>
          <dgm:bulletEnabled val="1"/>
        </dgm:presLayoutVars>
      </dgm:prSet>
      <dgm:spPr/>
      <dgm:t>
        <a:bodyPr/>
        <a:lstStyle/>
        <a:p>
          <a:endParaRPr lang="en-US"/>
        </a:p>
      </dgm:t>
    </dgm:pt>
    <dgm:pt modelId="{4981888D-42E5-41FC-80F2-66ACAB81DB3C}" type="pres">
      <dgm:prSet presAssocID="{474D1A8E-2F07-45B6-A47A-905DEDF17898}" presName="childText3" presStyleLbl="solidAlignAcc1" presStyleIdx="2" presStyleCnt="3" custScaleY="126622" custLinFactNeighborX="0" custLinFactNeighborY="13379">
        <dgm:presLayoutVars>
          <dgm:chMax val="0"/>
          <dgm:chPref val="0"/>
          <dgm:bulletEnabled val="1"/>
        </dgm:presLayoutVars>
      </dgm:prSet>
      <dgm:spPr/>
      <dgm:t>
        <a:bodyPr/>
        <a:lstStyle/>
        <a:p>
          <a:endParaRPr lang="en-US"/>
        </a:p>
      </dgm:t>
    </dgm:pt>
  </dgm:ptLst>
  <dgm:cxnLst>
    <dgm:cxn modelId="{3789CBAA-9A2C-4FC9-AB06-0E7D3E8518F2}" srcId="{05DF686D-1088-4F7C-8A08-692C87501A47}" destId="{2FF33F74-42C2-45FF-9217-529820976427}" srcOrd="1" destOrd="0" parTransId="{4AE7123B-7CF2-4490-9DF2-5D46D63839E7}" sibTransId="{021758CC-E95E-4D88-B142-D2E216A010A7}"/>
    <dgm:cxn modelId="{22F55D27-46D5-44EF-9CCE-695D1A1597E4}" type="presOf" srcId="{05DF686D-1088-4F7C-8A08-692C87501A47}" destId="{A2DD073C-3C8F-445B-89ED-F0603BE130ED}" srcOrd="0" destOrd="0" presId="urn:microsoft.com/office/officeart/2009/3/layout/IncreasingArrowsProcess"/>
    <dgm:cxn modelId="{A8BE9E5C-3765-4942-BD8F-D4F0D53C44D5}" srcId="{2FF33F74-42C2-45FF-9217-529820976427}" destId="{1BCB79EF-32F3-47DF-9488-D7F99A3758CB}" srcOrd="0" destOrd="0" parTransId="{5AEE0079-5154-41C5-93B3-5B8F5470E8A3}" sibTransId="{FC2D16AA-9313-4A07-8677-9894A987B970}"/>
    <dgm:cxn modelId="{0D010A5C-C002-4E78-8282-B5CB1C2971F1}" type="presOf" srcId="{ED42AF7E-55AB-4EC1-8BC4-1022DB0C4161}" destId="{4981888D-42E5-41FC-80F2-66ACAB81DB3C}" srcOrd="0" destOrd="0" presId="urn:microsoft.com/office/officeart/2009/3/layout/IncreasingArrowsProcess"/>
    <dgm:cxn modelId="{D252E0E1-39F4-411A-9AC0-41E8EC24F227}" type="presOf" srcId="{D6AE5DB4-D6F5-453A-BF2E-9F8A7C9BABC7}" destId="{0EC8CB9A-E33C-4CCA-A8FE-67EBAABAD618}" srcOrd="0" destOrd="0" presId="urn:microsoft.com/office/officeart/2009/3/layout/IncreasingArrowsProcess"/>
    <dgm:cxn modelId="{7E5E1D6D-4CB2-4550-932B-8EE02AFACC14}" type="presOf" srcId="{2FF33F74-42C2-45FF-9217-529820976427}" destId="{E4162BE5-C228-41B4-A27C-1DAC14676276}" srcOrd="0" destOrd="0" presId="urn:microsoft.com/office/officeart/2009/3/layout/IncreasingArrowsProcess"/>
    <dgm:cxn modelId="{463FA7EA-E0C5-452C-8706-C7742F9D53BF}" srcId="{474D1A8E-2F07-45B6-A47A-905DEDF17898}" destId="{ED42AF7E-55AB-4EC1-8BC4-1022DB0C4161}" srcOrd="0" destOrd="0" parTransId="{47A3806D-C40E-4452-AC8D-3C07A3806B11}" sibTransId="{CB5BADCA-5C44-40ED-8EE1-9F68D416866F}"/>
    <dgm:cxn modelId="{A8F002F0-C62C-4CA1-B2E6-52866A42BCE3}" srcId="{05DF686D-1088-4F7C-8A08-692C87501A47}" destId="{474D1A8E-2F07-45B6-A47A-905DEDF17898}" srcOrd="2" destOrd="0" parTransId="{63CEABA2-401C-4960-BA68-3053E28D7DC4}" sibTransId="{F511496B-12EF-4C7D-81AF-BAAA88BE04A2}"/>
    <dgm:cxn modelId="{F5402CE2-7CC8-4724-B14B-B05B2667B2F0}" type="presOf" srcId="{1BCB79EF-32F3-47DF-9488-D7F99A3758CB}" destId="{2E3FDBD8-BAE4-4DE4-90F3-260BD6DE3D54}" srcOrd="0" destOrd="0" presId="urn:microsoft.com/office/officeart/2009/3/layout/IncreasingArrowsProcess"/>
    <dgm:cxn modelId="{F6528C3A-7E26-4240-8E5D-DF255C3A8C87}" srcId="{05DF686D-1088-4F7C-8A08-692C87501A47}" destId="{D6AE5DB4-D6F5-453A-BF2E-9F8A7C9BABC7}" srcOrd="0" destOrd="0" parTransId="{076057F0-3D4A-4543-AE24-D70730C67158}" sibTransId="{87818E9B-F98C-4A9E-86F1-91F02C9F0C83}"/>
    <dgm:cxn modelId="{4BA9C532-2FA7-43F6-BA60-2055B851A0D6}" type="presOf" srcId="{92560BA3-AB5F-4D78-9427-EBDD6E6EDD78}" destId="{E7AE4C6F-CBE1-4198-BF2E-4A582E96EFBF}" srcOrd="0" destOrd="0" presId="urn:microsoft.com/office/officeart/2009/3/layout/IncreasingArrowsProcess"/>
    <dgm:cxn modelId="{B71D448E-07EB-402D-BF71-02D04614B7D6}" srcId="{D6AE5DB4-D6F5-453A-BF2E-9F8A7C9BABC7}" destId="{92560BA3-AB5F-4D78-9427-EBDD6E6EDD78}" srcOrd="0" destOrd="0" parTransId="{D44A27EB-2B35-4C93-AC81-1FFFCEE52501}" sibTransId="{3D739A08-4D54-40B3-A8FD-F8EDFBC46290}"/>
    <dgm:cxn modelId="{2A52BDF9-B382-4199-A484-B094797DACC8}" type="presOf" srcId="{474D1A8E-2F07-45B6-A47A-905DEDF17898}" destId="{7F7E8A80-7111-41AA-BBB1-0CC2FCC696F2}" srcOrd="0" destOrd="0" presId="urn:microsoft.com/office/officeart/2009/3/layout/IncreasingArrowsProcess"/>
    <dgm:cxn modelId="{C0EBD3B3-C6DC-45FD-888A-D793E8763BA6}" type="presParOf" srcId="{A2DD073C-3C8F-445B-89ED-F0603BE130ED}" destId="{0EC8CB9A-E33C-4CCA-A8FE-67EBAABAD618}" srcOrd="0" destOrd="0" presId="urn:microsoft.com/office/officeart/2009/3/layout/IncreasingArrowsProcess"/>
    <dgm:cxn modelId="{907EBABB-26D3-4626-822C-BAC48E1544BD}" type="presParOf" srcId="{A2DD073C-3C8F-445B-89ED-F0603BE130ED}" destId="{E7AE4C6F-CBE1-4198-BF2E-4A582E96EFBF}" srcOrd="1" destOrd="0" presId="urn:microsoft.com/office/officeart/2009/3/layout/IncreasingArrowsProcess"/>
    <dgm:cxn modelId="{27AA1D37-3BA7-4ED4-B15D-53AC21528360}" type="presParOf" srcId="{A2DD073C-3C8F-445B-89ED-F0603BE130ED}" destId="{E4162BE5-C228-41B4-A27C-1DAC14676276}" srcOrd="2" destOrd="0" presId="urn:microsoft.com/office/officeart/2009/3/layout/IncreasingArrowsProcess"/>
    <dgm:cxn modelId="{BAB10300-A32B-4106-B51F-261BA6A6CDB2}" type="presParOf" srcId="{A2DD073C-3C8F-445B-89ED-F0603BE130ED}" destId="{2E3FDBD8-BAE4-4DE4-90F3-260BD6DE3D54}" srcOrd="3" destOrd="0" presId="urn:microsoft.com/office/officeart/2009/3/layout/IncreasingArrowsProcess"/>
    <dgm:cxn modelId="{4F806494-EFE6-40B8-A557-654E9C717F9B}" type="presParOf" srcId="{A2DD073C-3C8F-445B-89ED-F0603BE130ED}" destId="{7F7E8A80-7111-41AA-BBB1-0CC2FCC696F2}" srcOrd="4" destOrd="0" presId="urn:microsoft.com/office/officeart/2009/3/layout/IncreasingArrowsProcess"/>
    <dgm:cxn modelId="{AAA13CB6-F007-4E3E-8D28-A458F0EAFD4A}" type="presParOf" srcId="{A2DD073C-3C8F-445B-89ED-F0603BE130ED}" destId="{4981888D-42E5-41FC-80F2-66ACAB81DB3C}" srcOrd="5" destOrd="0" presId="urn:microsoft.com/office/officeart/2009/3/layout/IncreasingArrowsProcess"/>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C8CB9A-E33C-4CCA-A8FE-67EBAABAD618}">
      <dsp:nvSpPr>
        <dsp:cNvPr id="0" name=""/>
        <dsp:cNvSpPr/>
      </dsp:nvSpPr>
      <dsp:spPr>
        <a:xfrm>
          <a:off x="19691" y="718321"/>
          <a:ext cx="6790042" cy="98888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56986" numCol="1" spcCol="1270" anchor="ctr" anchorCtr="0">
          <a:noAutofit/>
        </a:bodyPr>
        <a:lstStyle/>
        <a:p>
          <a:pPr lvl="0" algn="ctr" defTabSz="800100">
            <a:lnSpc>
              <a:spcPct val="90000"/>
            </a:lnSpc>
            <a:spcBef>
              <a:spcPct val="0"/>
            </a:spcBef>
            <a:spcAft>
              <a:spcPct val="35000"/>
            </a:spcAft>
          </a:pPr>
          <a:r>
            <a:rPr lang="en-US" sz="1800" kern="1200"/>
            <a:t>Summer</a:t>
          </a:r>
        </a:p>
      </dsp:txBody>
      <dsp:txXfrm>
        <a:off x="19691" y="965543"/>
        <a:ext cx="6542820" cy="494444"/>
      </dsp:txXfrm>
    </dsp:sp>
    <dsp:sp modelId="{E7AE4C6F-CBE1-4198-BF2E-4A582E96EFBF}">
      <dsp:nvSpPr>
        <dsp:cNvPr id="0" name=""/>
        <dsp:cNvSpPr/>
      </dsp:nvSpPr>
      <dsp:spPr>
        <a:xfrm>
          <a:off x="19691" y="1480897"/>
          <a:ext cx="2091333" cy="1904964"/>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t>- Through Summer Bridge review all fall schedules for the momentum points</a:t>
          </a:r>
        </a:p>
        <a:p>
          <a:pPr lvl="0" algn="ctr" defTabSz="533400">
            <a:lnSpc>
              <a:spcPct val="90000"/>
            </a:lnSpc>
            <a:spcBef>
              <a:spcPct val="0"/>
            </a:spcBef>
            <a:spcAft>
              <a:spcPct val="35000"/>
            </a:spcAft>
          </a:pPr>
          <a:r>
            <a:rPr lang="en-US" sz="1200" kern="1200"/>
            <a:t>- Outreach to students for completion of CSEP</a:t>
          </a:r>
        </a:p>
        <a:p>
          <a:pPr lvl="0" algn="ctr" defTabSz="533400">
            <a:lnSpc>
              <a:spcPct val="90000"/>
            </a:lnSpc>
            <a:spcBef>
              <a:spcPct val="0"/>
            </a:spcBef>
            <a:spcAft>
              <a:spcPct val="35000"/>
            </a:spcAft>
          </a:pPr>
          <a:r>
            <a:rPr lang="en-US" sz="1200" kern="1200"/>
            <a:t>- Assist with summer enrollment events</a:t>
          </a:r>
        </a:p>
      </dsp:txBody>
      <dsp:txXfrm>
        <a:off x="19691" y="1480897"/>
        <a:ext cx="2091333" cy="1904964"/>
      </dsp:txXfrm>
    </dsp:sp>
    <dsp:sp modelId="{E4162BE5-C228-41B4-A27C-1DAC14676276}">
      <dsp:nvSpPr>
        <dsp:cNvPr id="0" name=""/>
        <dsp:cNvSpPr/>
      </dsp:nvSpPr>
      <dsp:spPr>
        <a:xfrm>
          <a:off x="2111024" y="1047951"/>
          <a:ext cx="4698709" cy="98888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56986" numCol="1" spcCol="1270" anchor="ctr" anchorCtr="0">
          <a:noAutofit/>
        </a:bodyPr>
        <a:lstStyle/>
        <a:p>
          <a:pPr lvl="0" algn="ctr" defTabSz="800100">
            <a:lnSpc>
              <a:spcPct val="90000"/>
            </a:lnSpc>
            <a:spcBef>
              <a:spcPct val="0"/>
            </a:spcBef>
            <a:spcAft>
              <a:spcPct val="35000"/>
            </a:spcAft>
          </a:pPr>
          <a:r>
            <a:rPr lang="en-US" sz="1800" kern="1200"/>
            <a:t>Fall</a:t>
          </a:r>
        </a:p>
      </dsp:txBody>
      <dsp:txXfrm>
        <a:off x="2111024" y="1295173"/>
        <a:ext cx="4451487" cy="494444"/>
      </dsp:txXfrm>
    </dsp:sp>
    <dsp:sp modelId="{2E3FDBD8-BAE4-4DE4-90F3-260BD6DE3D54}">
      <dsp:nvSpPr>
        <dsp:cNvPr id="0" name=""/>
        <dsp:cNvSpPr/>
      </dsp:nvSpPr>
      <dsp:spPr>
        <a:xfrm>
          <a:off x="2111024" y="1810527"/>
          <a:ext cx="2091333" cy="1904964"/>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t>Work with Starfish and the Data Coach to track and proactively contact all students</a:t>
          </a:r>
        </a:p>
        <a:p>
          <a:pPr lvl="0" algn="ctr" defTabSz="533400">
            <a:lnSpc>
              <a:spcPct val="90000"/>
            </a:lnSpc>
            <a:spcBef>
              <a:spcPct val="0"/>
            </a:spcBef>
            <a:spcAft>
              <a:spcPct val="35000"/>
            </a:spcAft>
          </a:pPr>
          <a:r>
            <a:rPr lang="en-US" sz="1200" kern="1200"/>
            <a:t>- To schedule them for a CSEP workshop or individual appointment with the pathway counselor</a:t>
          </a:r>
        </a:p>
        <a:p>
          <a:pPr lvl="0" algn="ctr" defTabSz="533400">
            <a:lnSpc>
              <a:spcPct val="90000"/>
            </a:lnSpc>
            <a:spcBef>
              <a:spcPct val="0"/>
            </a:spcBef>
            <a:spcAft>
              <a:spcPct val="35000"/>
            </a:spcAft>
          </a:pPr>
          <a:r>
            <a:rPr lang="en-US" sz="1200" kern="1200"/>
            <a:t>- Registered in 15 units, etc.</a:t>
          </a:r>
        </a:p>
        <a:p>
          <a:pPr lvl="0" algn="ctr" defTabSz="533400">
            <a:lnSpc>
              <a:spcPct val="90000"/>
            </a:lnSpc>
            <a:spcBef>
              <a:spcPct val="0"/>
            </a:spcBef>
            <a:spcAft>
              <a:spcPct val="35000"/>
            </a:spcAft>
          </a:pPr>
          <a:r>
            <a:rPr lang="en-US" sz="1200" kern="1200"/>
            <a:t>- Assist with new student orientation</a:t>
          </a:r>
        </a:p>
      </dsp:txBody>
      <dsp:txXfrm>
        <a:off x="2111024" y="1810527"/>
        <a:ext cx="2091333" cy="1904964"/>
      </dsp:txXfrm>
    </dsp:sp>
    <dsp:sp modelId="{7F7E8A80-7111-41AA-BBB1-0CC2FCC696F2}">
      <dsp:nvSpPr>
        <dsp:cNvPr id="0" name=""/>
        <dsp:cNvSpPr/>
      </dsp:nvSpPr>
      <dsp:spPr>
        <a:xfrm>
          <a:off x="4202357" y="1377580"/>
          <a:ext cx="2607376" cy="988888"/>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56986" numCol="1" spcCol="1270" anchor="ctr" anchorCtr="0">
          <a:noAutofit/>
        </a:bodyPr>
        <a:lstStyle/>
        <a:p>
          <a:pPr lvl="0" algn="ctr" defTabSz="800100">
            <a:lnSpc>
              <a:spcPct val="90000"/>
            </a:lnSpc>
            <a:spcBef>
              <a:spcPct val="0"/>
            </a:spcBef>
            <a:spcAft>
              <a:spcPct val="35000"/>
            </a:spcAft>
          </a:pPr>
          <a:r>
            <a:rPr lang="en-US" sz="1800" kern="1200"/>
            <a:t>Spring</a:t>
          </a:r>
        </a:p>
      </dsp:txBody>
      <dsp:txXfrm>
        <a:off x="4202357" y="1624802"/>
        <a:ext cx="2360154" cy="494444"/>
      </dsp:txXfrm>
    </dsp:sp>
    <dsp:sp modelId="{4981888D-42E5-41FC-80F2-66ACAB81DB3C}">
      <dsp:nvSpPr>
        <dsp:cNvPr id="0" name=""/>
        <dsp:cNvSpPr/>
      </dsp:nvSpPr>
      <dsp:spPr>
        <a:xfrm>
          <a:off x="4202357" y="2122737"/>
          <a:ext cx="2091333" cy="2978708"/>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ctr" defTabSz="533400">
            <a:lnSpc>
              <a:spcPct val="90000"/>
            </a:lnSpc>
            <a:spcBef>
              <a:spcPct val="0"/>
            </a:spcBef>
            <a:spcAft>
              <a:spcPct val="35000"/>
            </a:spcAft>
          </a:pPr>
          <a:r>
            <a:rPr lang="en-US" sz="1200" kern="1200"/>
            <a:t>- Assist Outreach with enrollment events, and new student workshops </a:t>
          </a:r>
        </a:p>
        <a:p>
          <a:pPr lvl="0" algn="ctr" defTabSz="533400">
            <a:lnSpc>
              <a:spcPct val="90000"/>
            </a:lnSpc>
            <a:spcBef>
              <a:spcPct val="0"/>
            </a:spcBef>
            <a:spcAft>
              <a:spcPct val="35000"/>
            </a:spcAft>
          </a:pPr>
          <a:r>
            <a:rPr lang="en-US" sz="1200" kern="1200"/>
            <a:t>- Ensure FTIC students ASEPs are complete and have the momentum points reflected as well as student support services</a:t>
          </a:r>
        </a:p>
        <a:p>
          <a:pPr lvl="0" algn="ctr" defTabSz="533400">
            <a:lnSpc>
              <a:spcPct val="90000"/>
            </a:lnSpc>
            <a:spcBef>
              <a:spcPct val="0"/>
            </a:spcBef>
            <a:spcAft>
              <a:spcPct val="35000"/>
            </a:spcAft>
          </a:pPr>
          <a:r>
            <a:rPr lang="en-US" sz="1200" kern="1200"/>
            <a:t>- Ensure FTIC enrollment for Fall is complete following the ASEP and momentum points</a:t>
          </a:r>
        </a:p>
        <a:p>
          <a:pPr lvl="0" algn="ctr" defTabSz="533400">
            <a:lnSpc>
              <a:spcPct val="90000"/>
            </a:lnSpc>
            <a:spcBef>
              <a:spcPct val="0"/>
            </a:spcBef>
            <a:spcAft>
              <a:spcPct val="35000"/>
            </a:spcAft>
          </a:pPr>
          <a:r>
            <a:rPr lang="en-US" sz="1200" kern="1200"/>
            <a:t>- Promote various campus locations through registration events</a:t>
          </a:r>
        </a:p>
      </dsp:txBody>
      <dsp:txXfrm>
        <a:off x="4202357" y="2122737"/>
        <a:ext cx="2091333" cy="297870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C8CB9A-E33C-4CCA-A8FE-67EBAABAD618}">
      <dsp:nvSpPr>
        <dsp:cNvPr id="0" name=""/>
        <dsp:cNvSpPr/>
      </dsp:nvSpPr>
      <dsp:spPr>
        <a:xfrm>
          <a:off x="19416" y="907832"/>
          <a:ext cx="6695342" cy="975096"/>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54797" numCol="1" spcCol="1270" anchor="ctr" anchorCtr="0">
          <a:noAutofit/>
        </a:bodyPr>
        <a:lstStyle/>
        <a:p>
          <a:pPr lvl="0" algn="ctr" defTabSz="800100">
            <a:lnSpc>
              <a:spcPct val="90000"/>
            </a:lnSpc>
            <a:spcBef>
              <a:spcPct val="0"/>
            </a:spcBef>
            <a:spcAft>
              <a:spcPct val="35000"/>
            </a:spcAft>
          </a:pPr>
          <a:r>
            <a:rPr lang="en-US" sz="1800" kern="1200"/>
            <a:t>Summer</a:t>
          </a:r>
        </a:p>
      </dsp:txBody>
      <dsp:txXfrm>
        <a:off x="19416" y="1151606"/>
        <a:ext cx="6451568" cy="487548"/>
      </dsp:txXfrm>
    </dsp:sp>
    <dsp:sp modelId="{E7AE4C6F-CBE1-4198-BF2E-4A582E96EFBF}">
      <dsp:nvSpPr>
        <dsp:cNvPr id="0" name=""/>
        <dsp:cNvSpPr/>
      </dsp:nvSpPr>
      <dsp:spPr>
        <a:xfrm>
          <a:off x="19416" y="1659773"/>
          <a:ext cx="2062165" cy="1878395"/>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r>
            <a:rPr lang="en-US" sz="1100" kern="1200"/>
            <a:t>Counselors available through adjunct hours during off contract period:</a:t>
          </a:r>
        </a:p>
        <a:p>
          <a:pPr lvl="0" algn="ctr" defTabSz="488950">
            <a:lnSpc>
              <a:spcPct val="90000"/>
            </a:lnSpc>
            <a:spcBef>
              <a:spcPct val="0"/>
            </a:spcBef>
            <a:spcAft>
              <a:spcPct val="35000"/>
            </a:spcAft>
          </a:pPr>
          <a:r>
            <a:rPr lang="en-US" sz="1100" kern="1200"/>
            <a:t>- Through Summer Bridge review all fall schedules for momentum points</a:t>
          </a:r>
        </a:p>
        <a:p>
          <a:pPr lvl="0" algn="ctr" defTabSz="488950">
            <a:lnSpc>
              <a:spcPct val="90000"/>
            </a:lnSpc>
            <a:spcBef>
              <a:spcPct val="0"/>
            </a:spcBef>
            <a:spcAft>
              <a:spcPct val="35000"/>
            </a:spcAft>
          </a:pPr>
          <a:r>
            <a:rPr lang="en-US" sz="1100" kern="1200"/>
            <a:t>- Provide CSEP workshops by pathway</a:t>
          </a:r>
        </a:p>
        <a:p>
          <a:pPr lvl="0" algn="ctr" defTabSz="488950">
            <a:lnSpc>
              <a:spcPct val="90000"/>
            </a:lnSpc>
            <a:spcBef>
              <a:spcPct val="0"/>
            </a:spcBef>
            <a:spcAft>
              <a:spcPct val="35000"/>
            </a:spcAft>
          </a:pPr>
          <a:r>
            <a:rPr lang="en-US" sz="1100" kern="1200"/>
            <a:t>- Assist with summer enrollment events</a:t>
          </a:r>
        </a:p>
      </dsp:txBody>
      <dsp:txXfrm>
        <a:off x="19416" y="1659773"/>
        <a:ext cx="2062165" cy="1878395"/>
      </dsp:txXfrm>
    </dsp:sp>
    <dsp:sp modelId="{E4162BE5-C228-41B4-A27C-1DAC14676276}">
      <dsp:nvSpPr>
        <dsp:cNvPr id="0" name=""/>
        <dsp:cNvSpPr/>
      </dsp:nvSpPr>
      <dsp:spPr>
        <a:xfrm>
          <a:off x="2081581" y="1232865"/>
          <a:ext cx="4633176" cy="975096"/>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54797" numCol="1" spcCol="1270" anchor="ctr" anchorCtr="0">
          <a:noAutofit/>
        </a:bodyPr>
        <a:lstStyle/>
        <a:p>
          <a:pPr lvl="0" algn="ctr" defTabSz="800100">
            <a:lnSpc>
              <a:spcPct val="90000"/>
            </a:lnSpc>
            <a:spcBef>
              <a:spcPct val="0"/>
            </a:spcBef>
            <a:spcAft>
              <a:spcPct val="35000"/>
            </a:spcAft>
          </a:pPr>
          <a:r>
            <a:rPr lang="en-US" sz="1800" kern="1200"/>
            <a:t>Fall</a:t>
          </a:r>
        </a:p>
      </dsp:txBody>
      <dsp:txXfrm>
        <a:off x="2081581" y="1476639"/>
        <a:ext cx="4389402" cy="487548"/>
      </dsp:txXfrm>
    </dsp:sp>
    <dsp:sp modelId="{2E3FDBD8-BAE4-4DE4-90F3-260BD6DE3D54}">
      <dsp:nvSpPr>
        <dsp:cNvPr id="0" name=""/>
        <dsp:cNvSpPr/>
      </dsp:nvSpPr>
      <dsp:spPr>
        <a:xfrm>
          <a:off x="2081581" y="1979057"/>
          <a:ext cx="2062165" cy="2289952"/>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r>
            <a:rPr lang="en-US" sz="1100" kern="1200"/>
            <a:t>- Provide CSEP workshops by pathway</a:t>
          </a:r>
        </a:p>
        <a:p>
          <a:pPr lvl="0" algn="ctr" defTabSz="488950">
            <a:lnSpc>
              <a:spcPct val="90000"/>
            </a:lnSpc>
            <a:spcBef>
              <a:spcPct val="0"/>
            </a:spcBef>
            <a:spcAft>
              <a:spcPct val="35000"/>
            </a:spcAft>
          </a:pPr>
          <a:r>
            <a:rPr lang="en-US" sz="1100" kern="1200"/>
            <a:t>- Provide graduation and transfer application workshops</a:t>
          </a:r>
        </a:p>
        <a:p>
          <a:pPr lvl="0" algn="ctr" defTabSz="488950">
            <a:lnSpc>
              <a:spcPct val="90000"/>
            </a:lnSpc>
            <a:spcBef>
              <a:spcPct val="0"/>
            </a:spcBef>
            <a:spcAft>
              <a:spcPct val="35000"/>
            </a:spcAft>
          </a:pPr>
          <a:r>
            <a:rPr lang="en-US" sz="1100" kern="1200"/>
            <a:t>- Provide career planning (strong interest inventory) workshops </a:t>
          </a:r>
        </a:p>
        <a:p>
          <a:pPr lvl="0" algn="ctr" defTabSz="488950">
            <a:lnSpc>
              <a:spcPct val="90000"/>
            </a:lnSpc>
            <a:spcBef>
              <a:spcPct val="0"/>
            </a:spcBef>
            <a:spcAft>
              <a:spcPct val="35000"/>
            </a:spcAft>
          </a:pPr>
          <a:r>
            <a:rPr lang="en-US" sz="1100" kern="1200"/>
            <a:t>- Provide intrusive one on one advisement including referrals to support services and followup on referrals</a:t>
          </a:r>
        </a:p>
        <a:p>
          <a:pPr lvl="0" algn="ctr" defTabSz="488950">
            <a:lnSpc>
              <a:spcPct val="90000"/>
            </a:lnSpc>
            <a:spcBef>
              <a:spcPct val="0"/>
            </a:spcBef>
            <a:spcAft>
              <a:spcPct val="35000"/>
            </a:spcAft>
          </a:pPr>
          <a:r>
            <a:rPr lang="en-US" sz="1100" kern="1200"/>
            <a:t>- Review Starfish progress surveys</a:t>
          </a:r>
        </a:p>
        <a:p>
          <a:pPr lvl="0" algn="ctr" defTabSz="488950">
            <a:lnSpc>
              <a:spcPct val="90000"/>
            </a:lnSpc>
            <a:spcBef>
              <a:spcPct val="0"/>
            </a:spcBef>
            <a:spcAft>
              <a:spcPct val="35000"/>
            </a:spcAft>
          </a:pPr>
          <a:r>
            <a:rPr lang="en-US" sz="1100" kern="1200"/>
            <a:t>- Work with students on probation</a:t>
          </a:r>
        </a:p>
      </dsp:txBody>
      <dsp:txXfrm>
        <a:off x="2081581" y="1979057"/>
        <a:ext cx="2062165" cy="2289952"/>
      </dsp:txXfrm>
    </dsp:sp>
    <dsp:sp modelId="{7F7E8A80-7111-41AA-BBB1-0CC2FCC696F2}">
      <dsp:nvSpPr>
        <dsp:cNvPr id="0" name=""/>
        <dsp:cNvSpPr/>
      </dsp:nvSpPr>
      <dsp:spPr>
        <a:xfrm>
          <a:off x="4143747" y="1557897"/>
          <a:ext cx="2571011" cy="975096"/>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254000" bIns="154797" numCol="1" spcCol="1270" anchor="ctr" anchorCtr="0">
          <a:noAutofit/>
        </a:bodyPr>
        <a:lstStyle/>
        <a:p>
          <a:pPr lvl="0" algn="ctr" defTabSz="800100">
            <a:lnSpc>
              <a:spcPct val="90000"/>
            </a:lnSpc>
            <a:spcBef>
              <a:spcPct val="0"/>
            </a:spcBef>
            <a:spcAft>
              <a:spcPct val="35000"/>
            </a:spcAft>
          </a:pPr>
          <a:r>
            <a:rPr lang="en-US" sz="1800" kern="1200"/>
            <a:t>Spring</a:t>
          </a:r>
        </a:p>
      </dsp:txBody>
      <dsp:txXfrm>
        <a:off x="4143747" y="1801671"/>
        <a:ext cx="2327237" cy="487548"/>
      </dsp:txXfrm>
    </dsp:sp>
    <dsp:sp modelId="{4981888D-42E5-41FC-80F2-66ACAB81DB3C}">
      <dsp:nvSpPr>
        <dsp:cNvPr id="0" name=""/>
        <dsp:cNvSpPr/>
      </dsp:nvSpPr>
      <dsp:spPr>
        <a:xfrm>
          <a:off x="4143747" y="2311096"/>
          <a:ext cx="2062165" cy="2343653"/>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r>
            <a:rPr lang="en-US" sz="1100" kern="1200"/>
            <a:t>- Assist Outreach with enrollment events, and new student workshops </a:t>
          </a:r>
        </a:p>
        <a:p>
          <a:pPr lvl="0" algn="ctr" defTabSz="488950">
            <a:lnSpc>
              <a:spcPct val="90000"/>
            </a:lnSpc>
            <a:spcBef>
              <a:spcPct val="0"/>
            </a:spcBef>
            <a:spcAft>
              <a:spcPct val="35000"/>
            </a:spcAft>
          </a:pPr>
          <a:r>
            <a:rPr lang="en-US" sz="1100" kern="1200"/>
            <a:t>- Ensure FTIC students ASEPs are complete and have the momentum points reflected as well as student support services</a:t>
          </a:r>
        </a:p>
        <a:p>
          <a:pPr lvl="0" algn="ctr" defTabSz="488950">
            <a:lnSpc>
              <a:spcPct val="90000"/>
            </a:lnSpc>
            <a:spcBef>
              <a:spcPct val="0"/>
            </a:spcBef>
            <a:spcAft>
              <a:spcPct val="35000"/>
            </a:spcAft>
          </a:pPr>
          <a:r>
            <a:rPr lang="en-US" sz="1100" kern="1200"/>
            <a:t>- Ensure FTIC enrollment for Fall is complete following the ASEP and momentum points</a:t>
          </a:r>
        </a:p>
        <a:p>
          <a:pPr lvl="0" algn="ctr" defTabSz="488950">
            <a:lnSpc>
              <a:spcPct val="90000"/>
            </a:lnSpc>
            <a:spcBef>
              <a:spcPct val="0"/>
            </a:spcBef>
            <a:spcAft>
              <a:spcPct val="35000"/>
            </a:spcAft>
          </a:pPr>
          <a:r>
            <a:rPr lang="en-US" sz="1100" kern="1200"/>
            <a:t>- Promote various campus locations through registration events</a:t>
          </a:r>
        </a:p>
      </dsp:txBody>
      <dsp:txXfrm>
        <a:off x="4143747" y="2311096"/>
        <a:ext cx="2062165" cy="2343653"/>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Khushnur Dadabhoy</dc:creator>
  <cp:keywords/>
  <dc:description/>
  <cp:lastModifiedBy>Grace Commiso</cp:lastModifiedBy>
  <cp:revision>9</cp:revision>
  <cp:lastPrinted>2018-07-31T02:25:00Z</cp:lastPrinted>
  <dcterms:created xsi:type="dcterms:W3CDTF">2018-08-22T17:53:00Z</dcterms:created>
  <dcterms:modified xsi:type="dcterms:W3CDTF">2018-08-28T19:50:00Z</dcterms:modified>
</cp:coreProperties>
</file>