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5A1ED" w14:textId="7BBE5181" w:rsidR="00994861" w:rsidRDefault="00994861" w:rsidP="00994861">
      <w:pPr>
        <w:pStyle w:val="Heading1"/>
      </w:pPr>
      <w:r>
        <w:t>List of Membership</w:t>
      </w:r>
    </w:p>
    <w:p w14:paraId="4F49C091" w14:textId="5A0ADF3C" w:rsidR="008E74EC" w:rsidRPr="008E74EC" w:rsidRDefault="008E74EC" w:rsidP="008E74EC">
      <w:pPr>
        <w:pStyle w:val="Heading2"/>
      </w:pPr>
      <w:r>
        <w:t>Co-Chairs:</w:t>
      </w:r>
    </w:p>
    <w:tbl>
      <w:tblPr>
        <w:tblStyle w:val="TableGrid"/>
        <w:tblW w:w="0" w:type="auto"/>
        <w:tblLook w:val="04A0" w:firstRow="1" w:lastRow="0" w:firstColumn="1" w:lastColumn="0" w:noHBand="0" w:noVBand="1"/>
      </w:tblPr>
      <w:tblGrid>
        <w:gridCol w:w="4495"/>
        <w:gridCol w:w="2045"/>
      </w:tblGrid>
      <w:tr w:rsidR="007577B0" w14:paraId="3B3E31F5" w14:textId="77777777" w:rsidTr="00EE6A5C">
        <w:tc>
          <w:tcPr>
            <w:tcW w:w="4495" w:type="dxa"/>
          </w:tcPr>
          <w:p w14:paraId="72DE6D69" w14:textId="0C95DEF8" w:rsidR="007577B0" w:rsidRPr="00EE3DF7" w:rsidRDefault="007577B0" w:rsidP="00EE3DF7">
            <w:pPr>
              <w:rPr>
                <w:b/>
                <w:bCs/>
              </w:rPr>
            </w:pPr>
            <w:r w:rsidRPr="00EE3DF7">
              <w:rPr>
                <w:b/>
                <w:bCs/>
              </w:rPr>
              <w:t>Member</w:t>
            </w:r>
          </w:p>
        </w:tc>
        <w:tc>
          <w:tcPr>
            <w:tcW w:w="2045" w:type="dxa"/>
          </w:tcPr>
          <w:p w14:paraId="2DDC9EB8" w14:textId="4F753687" w:rsidR="007577B0" w:rsidRPr="00EE3DF7" w:rsidRDefault="007577B0" w:rsidP="00EE3DF7">
            <w:pPr>
              <w:rPr>
                <w:b/>
                <w:bCs/>
              </w:rPr>
            </w:pPr>
            <w:r>
              <w:rPr>
                <w:b/>
                <w:bCs/>
              </w:rPr>
              <w:t>Name</w:t>
            </w:r>
          </w:p>
        </w:tc>
      </w:tr>
      <w:tr w:rsidR="007577B0" w14:paraId="2BEC2FA3" w14:textId="77777777" w:rsidTr="00EE6A5C">
        <w:tc>
          <w:tcPr>
            <w:tcW w:w="4495" w:type="dxa"/>
          </w:tcPr>
          <w:p w14:paraId="6279F88E" w14:textId="4276FF62" w:rsidR="007577B0" w:rsidRDefault="007577B0" w:rsidP="00EE3DF7">
            <w:r>
              <w:t>Faculty Co-Chair</w:t>
            </w:r>
          </w:p>
        </w:tc>
        <w:tc>
          <w:tcPr>
            <w:tcW w:w="2045" w:type="dxa"/>
          </w:tcPr>
          <w:p w14:paraId="0C3E6E30" w14:textId="2F12A01B" w:rsidR="007577B0" w:rsidRPr="00FE06AF" w:rsidRDefault="007577B0" w:rsidP="00EE3DF7">
            <w:pPr>
              <w:rPr>
                <w:b/>
                <w:bCs/>
              </w:rPr>
            </w:pPr>
            <w:r w:rsidRPr="00FE06AF">
              <w:rPr>
                <w:b/>
                <w:bCs/>
              </w:rPr>
              <w:t>Grace Commiso</w:t>
            </w:r>
          </w:p>
        </w:tc>
      </w:tr>
      <w:tr w:rsidR="007577B0" w14:paraId="033AF4A8" w14:textId="77777777" w:rsidTr="00EE6A5C">
        <w:tc>
          <w:tcPr>
            <w:tcW w:w="4495" w:type="dxa"/>
          </w:tcPr>
          <w:p w14:paraId="4819A451" w14:textId="6A303DBF" w:rsidR="007577B0" w:rsidRDefault="007577B0" w:rsidP="00EE3DF7">
            <w:r>
              <w:t>Administrator Co-Chair</w:t>
            </w:r>
          </w:p>
        </w:tc>
        <w:tc>
          <w:tcPr>
            <w:tcW w:w="2045" w:type="dxa"/>
          </w:tcPr>
          <w:p w14:paraId="5C0F578C" w14:textId="55439444" w:rsidR="007577B0" w:rsidRPr="006B5590" w:rsidRDefault="007577B0" w:rsidP="00EE3DF7">
            <w:r w:rsidRPr="006B5590">
              <w:t>Christie Howell</w:t>
            </w:r>
          </w:p>
        </w:tc>
      </w:tr>
    </w:tbl>
    <w:p w14:paraId="09F24750" w14:textId="77777777" w:rsidR="00EE3DF7" w:rsidRDefault="00EE3DF7" w:rsidP="008E74EC"/>
    <w:p w14:paraId="3701E7C1" w14:textId="2A265F9C" w:rsidR="00086F5F" w:rsidRDefault="00086F5F" w:rsidP="00E20977">
      <w:pPr>
        <w:pStyle w:val="Heading2"/>
      </w:pPr>
      <w:r>
        <w:t xml:space="preserve">Admin </w:t>
      </w:r>
      <w:r w:rsidR="008E74EC">
        <w:t>Members:</w:t>
      </w:r>
    </w:p>
    <w:tbl>
      <w:tblPr>
        <w:tblStyle w:val="TableGrid"/>
        <w:tblW w:w="0" w:type="auto"/>
        <w:tblLook w:val="04A0" w:firstRow="1" w:lastRow="0" w:firstColumn="1" w:lastColumn="0" w:noHBand="0" w:noVBand="1"/>
      </w:tblPr>
      <w:tblGrid>
        <w:gridCol w:w="4495"/>
        <w:gridCol w:w="2022"/>
      </w:tblGrid>
      <w:tr w:rsidR="007577B0" w14:paraId="02DC0163" w14:textId="77777777" w:rsidTr="007577B0">
        <w:tc>
          <w:tcPr>
            <w:tcW w:w="4495" w:type="dxa"/>
          </w:tcPr>
          <w:p w14:paraId="24F00630" w14:textId="522CE0DF" w:rsidR="007577B0" w:rsidRPr="00EE3DF7" w:rsidRDefault="007577B0" w:rsidP="005A141A">
            <w:pPr>
              <w:rPr>
                <w:b/>
                <w:bCs/>
              </w:rPr>
            </w:pPr>
            <w:r w:rsidRPr="00EE3DF7">
              <w:rPr>
                <w:b/>
                <w:bCs/>
              </w:rPr>
              <w:t>Member</w:t>
            </w:r>
          </w:p>
        </w:tc>
        <w:tc>
          <w:tcPr>
            <w:tcW w:w="2022" w:type="dxa"/>
          </w:tcPr>
          <w:p w14:paraId="74BEDCB0" w14:textId="75EAC9E7" w:rsidR="007577B0" w:rsidRPr="00EE3DF7" w:rsidRDefault="007577B0" w:rsidP="005A141A">
            <w:pPr>
              <w:rPr>
                <w:b/>
                <w:bCs/>
              </w:rPr>
            </w:pPr>
            <w:r>
              <w:rPr>
                <w:b/>
                <w:bCs/>
              </w:rPr>
              <w:t>Name</w:t>
            </w:r>
          </w:p>
        </w:tc>
      </w:tr>
      <w:tr w:rsidR="007577B0" w14:paraId="11077E75" w14:textId="77777777" w:rsidTr="007577B0">
        <w:tc>
          <w:tcPr>
            <w:tcW w:w="4495" w:type="dxa"/>
          </w:tcPr>
          <w:p w14:paraId="2DA14B76" w14:textId="08CEB6C0" w:rsidR="007577B0" w:rsidRDefault="007577B0" w:rsidP="00A94D73">
            <w:r>
              <w:t>Financial Aid Director or designee</w:t>
            </w:r>
          </w:p>
        </w:tc>
        <w:tc>
          <w:tcPr>
            <w:tcW w:w="2022" w:type="dxa"/>
          </w:tcPr>
          <w:p w14:paraId="4D2DE05F" w14:textId="2D65F1E5" w:rsidR="007577B0" w:rsidRDefault="007577B0" w:rsidP="00A94D73">
            <w:r>
              <w:t>VACANT</w:t>
            </w:r>
          </w:p>
        </w:tc>
      </w:tr>
      <w:tr w:rsidR="007577B0" w14:paraId="312BC2A6" w14:textId="77777777" w:rsidTr="007577B0">
        <w:tc>
          <w:tcPr>
            <w:tcW w:w="4495" w:type="dxa"/>
          </w:tcPr>
          <w:p w14:paraId="64F171D7" w14:textId="6B5170BB" w:rsidR="007577B0" w:rsidRDefault="007577B0" w:rsidP="00A94D73">
            <w:r>
              <w:t>Counseling Dean or designee</w:t>
            </w:r>
          </w:p>
        </w:tc>
        <w:tc>
          <w:tcPr>
            <w:tcW w:w="2022" w:type="dxa"/>
          </w:tcPr>
          <w:p w14:paraId="4683A98E" w14:textId="76E8BF97" w:rsidR="007577B0" w:rsidRPr="006B5590" w:rsidRDefault="007577B0" w:rsidP="00A94D73">
            <w:r w:rsidRPr="006B5590">
              <w:t>Marisa Marquez</w:t>
            </w:r>
          </w:p>
        </w:tc>
      </w:tr>
      <w:tr w:rsidR="007577B0" w14:paraId="03491DB8" w14:textId="77777777" w:rsidTr="007577B0">
        <w:tc>
          <w:tcPr>
            <w:tcW w:w="4495" w:type="dxa"/>
          </w:tcPr>
          <w:p w14:paraId="582D1568" w14:textId="719F958E" w:rsidR="007577B0" w:rsidRDefault="007577B0" w:rsidP="00A94D73">
            <w:r>
              <w:t>Affinity Group Lead</w:t>
            </w:r>
          </w:p>
        </w:tc>
        <w:tc>
          <w:tcPr>
            <w:tcW w:w="2022" w:type="dxa"/>
          </w:tcPr>
          <w:p w14:paraId="0E8FF5E7" w14:textId="07D6E2EA" w:rsidR="007577B0" w:rsidRPr="006B5590" w:rsidRDefault="007577B0" w:rsidP="00A94D73">
            <w:r w:rsidRPr="006B5590">
              <w:t>Ben Perlado</w:t>
            </w:r>
          </w:p>
        </w:tc>
      </w:tr>
      <w:tr w:rsidR="007577B0" w14:paraId="4B84298B" w14:textId="77777777" w:rsidTr="007577B0">
        <w:tc>
          <w:tcPr>
            <w:tcW w:w="4495" w:type="dxa"/>
          </w:tcPr>
          <w:p w14:paraId="6D8538EF" w14:textId="3495FDDE" w:rsidR="007577B0" w:rsidRDefault="007577B0" w:rsidP="00A94D73">
            <w:r>
              <w:t>Curriculum Faculty Chair or faculty designee</w:t>
            </w:r>
          </w:p>
        </w:tc>
        <w:tc>
          <w:tcPr>
            <w:tcW w:w="2022" w:type="dxa"/>
          </w:tcPr>
          <w:p w14:paraId="2B850631" w14:textId="063AF94F" w:rsidR="007577B0" w:rsidRDefault="007577B0" w:rsidP="00A94D73">
            <w:r>
              <w:t>VACANT</w:t>
            </w:r>
          </w:p>
        </w:tc>
      </w:tr>
      <w:tr w:rsidR="007577B0" w14:paraId="5252B456" w14:textId="77777777" w:rsidTr="007577B0">
        <w:tc>
          <w:tcPr>
            <w:tcW w:w="4495" w:type="dxa"/>
          </w:tcPr>
          <w:p w14:paraId="1688C3B3" w14:textId="03F7E080" w:rsidR="007577B0" w:rsidRDefault="007577B0" w:rsidP="005A141A">
            <w:r>
              <w:t>Counselor</w:t>
            </w:r>
          </w:p>
        </w:tc>
        <w:tc>
          <w:tcPr>
            <w:tcW w:w="2022" w:type="dxa"/>
          </w:tcPr>
          <w:p w14:paraId="678B1BC1" w14:textId="79AEB4A8" w:rsidR="007577B0" w:rsidRDefault="007577B0" w:rsidP="005A141A">
            <w:r>
              <w:t>VACANT</w:t>
            </w:r>
          </w:p>
        </w:tc>
      </w:tr>
    </w:tbl>
    <w:p w14:paraId="24157697" w14:textId="77777777" w:rsidR="00086F5F" w:rsidRPr="00086F5F" w:rsidRDefault="00086F5F" w:rsidP="00086F5F"/>
    <w:p w14:paraId="0CA14376" w14:textId="1CA41212" w:rsidR="00086F5F" w:rsidRDefault="00086F5F" w:rsidP="00E20977">
      <w:pPr>
        <w:pStyle w:val="Heading2"/>
      </w:pPr>
      <w:r>
        <w:t>Faculty Leads:</w:t>
      </w:r>
    </w:p>
    <w:tbl>
      <w:tblPr>
        <w:tblStyle w:val="TableGrid"/>
        <w:tblW w:w="0" w:type="auto"/>
        <w:tblLook w:val="04A0" w:firstRow="1" w:lastRow="0" w:firstColumn="1" w:lastColumn="0" w:noHBand="0" w:noVBand="1"/>
      </w:tblPr>
      <w:tblGrid>
        <w:gridCol w:w="4495"/>
        <w:gridCol w:w="2070"/>
      </w:tblGrid>
      <w:tr w:rsidR="007577B0" w14:paraId="6C2C6DBD" w14:textId="77777777" w:rsidTr="007577B0">
        <w:tc>
          <w:tcPr>
            <w:tcW w:w="4495" w:type="dxa"/>
          </w:tcPr>
          <w:p w14:paraId="19265431" w14:textId="3D1EC26E" w:rsidR="007577B0" w:rsidRPr="00EE3DF7" w:rsidRDefault="007577B0" w:rsidP="006B5590">
            <w:pPr>
              <w:rPr>
                <w:b/>
                <w:bCs/>
              </w:rPr>
            </w:pPr>
            <w:r w:rsidRPr="00EE3DF7">
              <w:rPr>
                <w:b/>
                <w:bCs/>
              </w:rPr>
              <w:t>Member</w:t>
            </w:r>
          </w:p>
        </w:tc>
        <w:tc>
          <w:tcPr>
            <w:tcW w:w="2070" w:type="dxa"/>
          </w:tcPr>
          <w:p w14:paraId="4BEFAB99" w14:textId="4CB6528D" w:rsidR="007577B0" w:rsidRPr="00EE3DF7" w:rsidRDefault="007577B0" w:rsidP="006B5590">
            <w:pPr>
              <w:rPr>
                <w:b/>
                <w:bCs/>
              </w:rPr>
            </w:pPr>
            <w:r>
              <w:rPr>
                <w:b/>
                <w:bCs/>
              </w:rPr>
              <w:t>Name</w:t>
            </w:r>
          </w:p>
        </w:tc>
      </w:tr>
      <w:tr w:rsidR="007577B0" w14:paraId="35693302" w14:textId="77777777" w:rsidTr="007577B0">
        <w:tc>
          <w:tcPr>
            <w:tcW w:w="4495" w:type="dxa"/>
          </w:tcPr>
          <w:p w14:paraId="4F396259" w14:textId="279B6D0B" w:rsidR="007577B0" w:rsidRDefault="007577B0" w:rsidP="006B5590">
            <w:r>
              <w:t>Ag, Nutrition &amp; Culinary Arts</w:t>
            </w:r>
          </w:p>
        </w:tc>
        <w:tc>
          <w:tcPr>
            <w:tcW w:w="2070" w:type="dxa"/>
          </w:tcPr>
          <w:p w14:paraId="7F7AECAF" w14:textId="0C05F14B" w:rsidR="007577B0" w:rsidRPr="00FE06AF" w:rsidRDefault="007577B0" w:rsidP="006B5590">
            <w:pPr>
              <w:rPr>
                <w:b/>
                <w:bCs/>
              </w:rPr>
            </w:pPr>
            <w:r w:rsidRPr="00FE06AF">
              <w:rPr>
                <w:b/>
                <w:bCs/>
              </w:rPr>
              <w:t>Laura Miller</w:t>
            </w:r>
          </w:p>
        </w:tc>
      </w:tr>
      <w:tr w:rsidR="007577B0" w14:paraId="79A312C9" w14:textId="77777777" w:rsidTr="007577B0">
        <w:tc>
          <w:tcPr>
            <w:tcW w:w="4495" w:type="dxa"/>
          </w:tcPr>
          <w:p w14:paraId="6B304BFD" w14:textId="2DB0C2BB" w:rsidR="007577B0" w:rsidRDefault="007577B0" w:rsidP="006B5590">
            <w:r>
              <w:t>Arts, Communication &amp; Humanities</w:t>
            </w:r>
          </w:p>
        </w:tc>
        <w:tc>
          <w:tcPr>
            <w:tcW w:w="2070" w:type="dxa"/>
          </w:tcPr>
          <w:p w14:paraId="647ECA28" w14:textId="0B1BF701" w:rsidR="007577B0" w:rsidRPr="00FE06AF" w:rsidRDefault="007577B0" w:rsidP="006B5590">
            <w:pPr>
              <w:rPr>
                <w:b/>
                <w:bCs/>
              </w:rPr>
            </w:pPr>
            <w:r w:rsidRPr="00FE06AF">
              <w:rPr>
                <w:b/>
                <w:bCs/>
              </w:rPr>
              <w:t>Matthew Maddex</w:t>
            </w:r>
          </w:p>
        </w:tc>
      </w:tr>
      <w:tr w:rsidR="007577B0" w14:paraId="46E11C64" w14:textId="77777777" w:rsidTr="007577B0">
        <w:tc>
          <w:tcPr>
            <w:tcW w:w="4495" w:type="dxa"/>
          </w:tcPr>
          <w:p w14:paraId="2F97EBFB" w14:textId="55F437AF" w:rsidR="007577B0" w:rsidRDefault="007577B0" w:rsidP="006B5590">
            <w:r>
              <w:t>Business</w:t>
            </w:r>
          </w:p>
        </w:tc>
        <w:tc>
          <w:tcPr>
            <w:tcW w:w="2070" w:type="dxa"/>
          </w:tcPr>
          <w:p w14:paraId="3E6CC960" w14:textId="4558B4E3" w:rsidR="007577B0" w:rsidRPr="00FE06AF" w:rsidRDefault="007577B0" w:rsidP="006B5590">
            <w:pPr>
              <w:rPr>
                <w:b/>
                <w:bCs/>
              </w:rPr>
            </w:pPr>
            <w:r w:rsidRPr="00FE06AF">
              <w:rPr>
                <w:b/>
                <w:bCs/>
              </w:rPr>
              <w:t>Brandon Hall</w:t>
            </w:r>
          </w:p>
        </w:tc>
      </w:tr>
      <w:tr w:rsidR="007577B0" w14:paraId="59874288" w14:textId="77777777" w:rsidTr="007577B0">
        <w:tc>
          <w:tcPr>
            <w:tcW w:w="4495" w:type="dxa"/>
          </w:tcPr>
          <w:p w14:paraId="5BB9AFCC" w14:textId="67AC1110" w:rsidR="007577B0" w:rsidRDefault="007577B0" w:rsidP="006B5590">
            <w:r>
              <w:t>Education</w:t>
            </w:r>
          </w:p>
        </w:tc>
        <w:tc>
          <w:tcPr>
            <w:tcW w:w="2070" w:type="dxa"/>
          </w:tcPr>
          <w:p w14:paraId="05C52569" w14:textId="35CD479A" w:rsidR="007577B0" w:rsidRPr="00FE06AF" w:rsidRDefault="007577B0" w:rsidP="006B5590">
            <w:pPr>
              <w:rPr>
                <w:b/>
                <w:bCs/>
              </w:rPr>
            </w:pPr>
            <w:r w:rsidRPr="00FE06AF">
              <w:rPr>
                <w:b/>
                <w:bCs/>
              </w:rPr>
              <w:t>Kimberly Bligh</w:t>
            </w:r>
          </w:p>
        </w:tc>
      </w:tr>
      <w:tr w:rsidR="007577B0" w14:paraId="1D8B313E" w14:textId="77777777" w:rsidTr="007577B0">
        <w:tc>
          <w:tcPr>
            <w:tcW w:w="4495" w:type="dxa"/>
          </w:tcPr>
          <w:p w14:paraId="289A1577" w14:textId="4C428AE3" w:rsidR="007577B0" w:rsidRDefault="007577B0" w:rsidP="006B5590">
            <w:r>
              <w:t>Health Sciences</w:t>
            </w:r>
          </w:p>
        </w:tc>
        <w:tc>
          <w:tcPr>
            <w:tcW w:w="2070" w:type="dxa"/>
          </w:tcPr>
          <w:p w14:paraId="30205614" w14:textId="7577B00D" w:rsidR="007577B0" w:rsidRPr="006B5590" w:rsidRDefault="007577B0" w:rsidP="006B5590">
            <w:r w:rsidRPr="006B5590">
              <w:t>Tyler Thompson</w:t>
            </w:r>
            <w:r w:rsidR="00FE06AF">
              <w:t xml:space="preserve"> </w:t>
            </w:r>
            <w:r w:rsidR="00FE06AF" w:rsidRPr="00FE06AF">
              <w:rPr>
                <w:b/>
                <w:bCs/>
              </w:rPr>
              <w:t>Jackie Stoner</w:t>
            </w:r>
          </w:p>
        </w:tc>
      </w:tr>
      <w:tr w:rsidR="007577B0" w14:paraId="02922DD0" w14:textId="77777777" w:rsidTr="007577B0">
        <w:tc>
          <w:tcPr>
            <w:tcW w:w="4495" w:type="dxa"/>
          </w:tcPr>
          <w:p w14:paraId="58195F15" w14:textId="40ADDD82" w:rsidR="007577B0" w:rsidRDefault="007577B0" w:rsidP="006B5590">
            <w:r>
              <w:t>Industrial Technology &amp; Transportation</w:t>
            </w:r>
          </w:p>
        </w:tc>
        <w:tc>
          <w:tcPr>
            <w:tcW w:w="2070" w:type="dxa"/>
          </w:tcPr>
          <w:p w14:paraId="65D1DF3E" w14:textId="009BD30E" w:rsidR="007577B0" w:rsidRPr="00FE06AF" w:rsidRDefault="007577B0" w:rsidP="006B5590">
            <w:pPr>
              <w:rPr>
                <w:b/>
                <w:bCs/>
              </w:rPr>
            </w:pPr>
            <w:r w:rsidRPr="00FE06AF">
              <w:rPr>
                <w:b/>
                <w:bCs/>
              </w:rPr>
              <w:t>Rony Recinos</w:t>
            </w:r>
          </w:p>
        </w:tc>
      </w:tr>
      <w:tr w:rsidR="007577B0" w14:paraId="41877B84" w14:textId="77777777" w:rsidTr="007577B0">
        <w:tc>
          <w:tcPr>
            <w:tcW w:w="4495" w:type="dxa"/>
          </w:tcPr>
          <w:p w14:paraId="0AA78E83" w14:textId="1CD4C14D" w:rsidR="007577B0" w:rsidRDefault="007577B0" w:rsidP="006B5590">
            <w:r>
              <w:t>Personal &amp; Career Exploration</w:t>
            </w:r>
          </w:p>
        </w:tc>
        <w:tc>
          <w:tcPr>
            <w:tcW w:w="2070" w:type="dxa"/>
          </w:tcPr>
          <w:p w14:paraId="1FD6A4CD" w14:textId="7256F27E" w:rsidR="007577B0" w:rsidRPr="006B5590" w:rsidRDefault="007577B0" w:rsidP="006B5590">
            <w:r w:rsidRPr="006B5590">
              <w:t>VACANT</w:t>
            </w:r>
          </w:p>
        </w:tc>
      </w:tr>
      <w:tr w:rsidR="007577B0" w14:paraId="31628C31" w14:textId="77777777" w:rsidTr="007577B0">
        <w:tc>
          <w:tcPr>
            <w:tcW w:w="4495" w:type="dxa"/>
          </w:tcPr>
          <w:p w14:paraId="5681FA7D" w14:textId="38804790" w:rsidR="007577B0" w:rsidRDefault="007577B0" w:rsidP="006B5590">
            <w:r>
              <w:t>Public Safety</w:t>
            </w:r>
          </w:p>
        </w:tc>
        <w:tc>
          <w:tcPr>
            <w:tcW w:w="2070" w:type="dxa"/>
          </w:tcPr>
          <w:p w14:paraId="059A3FB6" w14:textId="5C3BFA46" w:rsidR="007577B0" w:rsidRPr="00FE06AF" w:rsidRDefault="007577B0" w:rsidP="006B5590">
            <w:pPr>
              <w:rPr>
                <w:b/>
                <w:bCs/>
              </w:rPr>
            </w:pPr>
            <w:r w:rsidRPr="00FE06AF">
              <w:rPr>
                <w:b/>
                <w:bCs/>
              </w:rPr>
              <w:t>Anabel Beltran</w:t>
            </w:r>
          </w:p>
        </w:tc>
      </w:tr>
      <w:tr w:rsidR="007577B0" w14:paraId="5A743E45" w14:textId="77777777" w:rsidTr="007577B0">
        <w:tc>
          <w:tcPr>
            <w:tcW w:w="4495" w:type="dxa"/>
          </w:tcPr>
          <w:p w14:paraId="56BBA11A" w14:textId="2E08A400" w:rsidR="007577B0" w:rsidRDefault="007577B0" w:rsidP="006B5590">
            <w:r>
              <w:t>Social &amp; Behavioral Sciences</w:t>
            </w:r>
          </w:p>
        </w:tc>
        <w:tc>
          <w:tcPr>
            <w:tcW w:w="2070" w:type="dxa"/>
          </w:tcPr>
          <w:p w14:paraId="2CA8F956" w14:textId="47FC1738" w:rsidR="007577B0" w:rsidRPr="00FE06AF" w:rsidRDefault="007577B0" w:rsidP="006B5590">
            <w:pPr>
              <w:rPr>
                <w:b/>
                <w:bCs/>
              </w:rPr>
            </w:pPr>
            <w:r w:rsidRPr="00FE06AF">
              <w:rPr>
                <w:b/>
                <w:bCs/>
              </w:rPr>
              <w:t>Becky Colaw</w:t>
            </w:r>
          </w:p>
        </w:tc>
      </w:tr>
      <w:tr w:rsidR="007577B0" w14:paraId="21193231" w14:textId="77777777" w:rsidTr="007577B0">
        <w:tc>
          <w:tcPr>
            <w:tcW w:w="4495" w:type="dxa"/>
          </w:tcPr>
          <w:p w14:paraId="4554ECC9" w14:textId="003AF354" w:rsidR="007577B0" w:rsidRDefault="007577B0" w:rsidP="006B5590">
            <w:r>
              <w:t>STEM</w:t>
            </w:r>
          </w:p>
        </w:tc>
        <w:tc>
          <w:tcPr>
            <w:tcW w:w="2070" w:type="dxa"/>
          </w:tcPr>
          <w:p w14:paraId="3885B8DB" w14:textId="1D12AB71" w:rsidR="007577B0" w:rsidRPr="00FE06AF" w:rsidRDefault="007577B0" w:rsidP="006B5590">
            <w:pPr>
              <w:rPr>
                <w:b/>
                <w:bCs/>
              </w:rPr>
            </w:pPr>
            <w:r w:rsidRPr="00FE06AF">
              <w:rPr>
                <w:b/>
                <w:bCs/>
              </w:rPr>
              <w:t>Travis Steele</w:t>
            </w:r>
            <w:r w:rsidR="00DD428C">
              <w:rPr>
                <w:b/>
                <w:bCs/>
              </w:rPr>
              <w:t xml:space="preserve"> </w:t>
            </w:r>
            <w:r w:rsidR="00DD428C">
              <w:rPr>
                <w:b/>
                <w:bCs/>
              </w:rPr>
              <w:br/>
              <w:t xml:space="preserve">James </w:t>
            </w:r>
            <w:proofErr w:type="spellStart"/>
            <w:r w:rsidR="00DD428C">
              <w:rPr>
                <w:b/>
                <w:bCs/>
              </w:rPr>
              <w:t>McGarrah</w:t>
            </w:r>
            <w:proofErr w:type="spellEnd"/>
          </w:p>
        </w:tc>
      </w:tr>
    </w:tbl>
    <w:p w14:paraId="576F1C31" w14:textId="4A5E4B02" w:rsidR="00994861" w:rsidRDefault="00994861" w:rsidP="00994861">
      <w:pPr>
        <w:pStyle w:val="Heading1"/>
      </w:pPr>
      <w:r>
        <w:t>Scheduled Meeting Dates/Times</w:t>
      </w:r>
    </w:p>
    <w:p w14:paraId="418E1C47" w14:textId="639231CB" w:rsidR="003D0FFB" w:rsidRDefault="003D0FFB" w:rsidP="008E74EC">
      <w:pPr>
        <w:pStyle w:val="ListParagraph"/>
        <w:numPr>
          <w:ilvl w:val="0"/>
          <w:numId w:val="2"/>
        </w:numPr>
        <w:rPr>
          <w:strike/>
        </w:rPr>
      </w:pPr>
      <w:r>
        <w:rPr>
          <w:strike/>
        </w:rPr>
        <w:t>09/09/2024 @ 11:50</w:t>
      </w:r>
      <w:r w:rsidR="00AB78CE">
        <w:rPr>
          <w:strike/>
        </w:rPr>
        <w:t>am- 12:50pm</w:t>
      </w:r>
    </w:p>
    <w:p w14:paraId="7759A617" w14:textId="4EEA8094" w:rsidR="008E74EC" w:rsidRPr="003D0FFB" w:rsidRDefault="00A107A7" w:rsidP="008E74EC">
      <w:pPr>
        <w:pStyle w:val="ListParagraph"/>
        <w:numPr>
          <w:ilvl w:val="0"/>
          <w:numId w:val="2"/>
        </w:numPr>
        <w:rPr>
          <w:strike/>
        </w:rPr>
      </w:pPr>
      <w:r w:rsidRPr="003D0FFB">
        <w:rPr>
          <w:strike/>
        </w:rPr>
        <w:t>09/</w:t>
      </w:r>
      <w:r w:rsidR="004258C8" w:rsidRPr="003D0FFB">
        <w:rPr>
          <w:strike/>
        </w:rPr>
        <w:t>23</w:t>
      </w:r>
      <w:r w:rsidRPr="003D0FFB">
        <w:rPr>
          <w:strike/>
        </w:rPr>
        <w:t>/2024</w:t>
      </w:r>
      <w:r w:rsidR="00994861" w:rsidRPr="003D0FFB">
        <w:rPr>
          <w:strike/>
        </w:rPr>
        <w:t xml:space="preserve"> @</w:t>
      </w:r>
      <w:r w:rsidRPr="003D0FFB">
        <w:rPr>
          <w:strike/>
        </w:rPr>
        <w:t xml:space="preserve"> </w:t>
      </w:r>
      <w:r w:rsidR="004258C8" w:rsidRPr="003D0FFB">
        <w:rPr>
          <w:strike/>
        </w:rPr>
        <w:t>11:5</w:t>
      </w:r>
      <w:r w:rsidRPr="003D0FFB">
        <w:rPr>
          <w:strike/>
        </w:rPr>
        <w:t>0</w:t>
      </w:r>
      <w:r w:rsidR="00AB78CE">
        <w:rPr>
          <w:strike/>
        </w:rPr>
        <w:t>a</w:t>
      </w:r>
      <w:r w:rsidR="00994861" w:rsidRPr="003D0FFB">
        <w:rPr>
          <w:strike/>
        </w:rPr>
        <w:t>m</w:t>
      </w:r>
      <w:r w:rsidR="004258C8" w:rsidRPr="003D0FFB">
        <w:rPr>
          <w:strike/>
        </w:rPr>
        <w:t>- 12:50pm</w:t>
      </w:r>
      <w:r w:rsidR="004A2E53">
        <w:rPr>
          <w:strike/>
        </w:rPr>
        <w:t xml:space="preserve"> – Canceled </w:t>
      </w:r>
    </w:p>
    <w:p w14:paraId="1EFEC247" w14:textId="139B58CF" w:rsidR="008E74EC" w:rsidRDefault="00CF53F8" w:rsidP="008E74EC">
      <w:pPr>
        <w:pStyle w:val="ListParagraph"/>
        <w:numPr>
          <w:ilvl w:val="0"/>
          <w:numId w:val="2"/>
        </w:numPr>
      </w:pPr>
      <w:r>
        <w:t>10/0</w:t>
      </w:r>
      <w:r w:rsidR="004258C8">
        <w:t>7</w:t>
      </w:r>
      <w:r>
        <w:t>/2024</w:t>
      </w:r>
      <w:r w:rsidR="00994861">
        <w:t xml:space="preserve"> @</w:t>
      </w:r>
      <w:r w:rsidR="00A107A7">
        <w:t xml:space="preserve"> </w:t>
      </w:r>
      <w:r w:rsidR="004258C8">
        <w:t>11:50</w:t>
      </w:r>
      <w:r w:rsidR="00AB78CE">
        <w:t>a</w:t>
      </w:r>
      <w:r w:rsidR="004258C8">
        <w:t>m- 12:50pm</w:t>
      </w:r>
    </w:p>
    <w:p w14:paraId="6C8F3B9E" w14:textId="37C3C66E" w:rsidR="004258C8" w:rsidRDefault="004258C8" w:rsidP="004258C8">
      <w:pPr>
        <w:pStyle w:val="ListParagraph"/>
        <w:numPr>
          <w:ilvl w:val="0"/>
          <w:numId w:val="2"/>
        </w:numPr>
      </w:pPr>
      <w:r>
        <w:t>10/21/2024 @ 11:50</w:t>
      </w:r>
      <w:r w:rsidR="00AB78CE">
        <w:t>a</w:t>
      </w:r>
      <w:r>
        <w:t>m- 12:50pm</w:t>
      </w:r>
    </w:p>
    <w:p w14:paraId="56E631E0" w14:textId="5989F5D6" w:rsidR="008E74EC" w:rsidRDefault="00CF53F8" w:rsidP="008E74EC">
      <w:pPr>
        <w:pStyle w:val="ListParagraph"/>
        <w:numPr>
          <w:ilvl w:val="0"/>
          <w:numId w:val="2"/>
        </w:numPr>
      </w:pPr>
      <w:r>
        <w:t>11/</w:t>
      </w:r>
      <w:r w:rsidR="004258C8">
        <w:t>4</w:t>
      </w:r>
      <w:r>
        <w:t>/2024</w:t>
      </w:r>
      <w:r w:rsidR="00994861">
        <w:t xml:space="preserve"> @</w:t>
      </w:r>
      <w:r w:rsidR="00A107A7">
        <w:t xml:space="preserve"> </w:t>
      </w:r>
      <w:r w:rsidR="004258C8">
        <w:t>11:50</w:t>
      </w:r>
      <w:r w:rsidR="00AB78CE">
        <w:t>a</w:t>
      </w:r>
      <w:r w:rsidR="004258C8">
        <w:t>m- 12:50pm</w:t>
      </w:r>
    </w:p>
    <w:p w14:paraId="5B0220EC" w14:textId="189155E8" w:rsidR="004258C8" w:rsidRDefault="004258C8" w:rsidP="008E74EC">
      <w:pPr>
        <w:pStyle w:val="ListParagraph"/>
        <w:numPr>
          <w:ilvl w:val="0"/>
          <w:numId w:val="2"/>
        </w:numPr>
      </w:pPr>
      <w:r>
        <w:t>11/25/24 @ 11:50</w:t>
      </w:r>
      <w:r w:rsidR="00AB78CE">
        <w:t>a</w:t>
      </w:r>
      <w:r>
        <w:t>m- 12:50pm</w:t>
      </w:r>
    </w:p>
    <w:p w14:paraId="736A57FD" w14:textId="088A152B" w:rsidR="008E74EC" w:rsidRDefault="004258C8" w:rsidP="008E74EC">
      <w:pPr>
        <w:pStyle w:val="ListParagraph"/>
        <w:numPr>
          <w:ilvl w:val="0"/>
          <w:numId w:val="2"/>
        </w:numPr>
      </w:pPr>
      <w:r>
        <w:t>2/3</w:t>
      </w:r>
      <w:r w:rsidR="00CF53F8">
        <w:t>/2024</w:t>
      </w:r>
      <w:r w:rsidR="00994861">
        <w:t xml:space="preserve"> @</w:t>
      </w:r>
      <w:r w:rsidR="00A107A7">
        <w:t xml:space="preserve"> </w:t>
      </w:r>
      <w:r>
        <w:t>11:50</w:t>
      </w:r>
      <w:r w:rsidR="00AB78CE">
        <w:t>a</w:t>
      </w:r>
      <w:r>
        <w:t>m- 12:50pm</w:t>
      </w:r>
    </w:p>
    <w:p w14:paraId="06760185" w14:textId="1A827257" w:rsidR="004258C8" w:rsidRDefault="004258C8" w:rsidP="008E74EC">
      <w:pPr>
        <w:pStyle w:val="ListParagraph"/>
        <w:numPr>
          <w:ilvl w:val="0"/>
          <w:numId w:val="2"/>
        </w:numPr>
      </w:pPr>
      <w:r>
        <w:t>3/3/24 @ 11:50</w:t>
      </w:r>
      <w:r w:rsidR="00AB78CE">
        <w:t>a</w:t>
      </w:r>
      <w:r>
        <w:t>m- 12:50pm</w:t>
      </w:r>
    </w:p>
    <w:p w14:paraId="2DC21B4F" w14:textId="75EFB58D" w:rsidR="004258C8" w:rsidRDefault="004258C8" w:rsidP="008E74EC">
      <w:pPr>
        <w:pStyle w:val="ListParagraph"/>
        <w:numPr>
          <w:ilvl w:val="0"/>
          <w:numId w:val="2"/>
        </w:numPr>
      </w:pPr>
      <w:r>
        <w:t>3/17/24 @ 11:50</w:t>
      </w:r>
      <w:r w:rsidR="00AB78CE">
        <w:t>a</w:t>
      </w:r>
      <w:r>
        <w:t>m- 12:50pm</w:t>
      </w:r>
    </w:p>
    <w:p w14:paraId="0E413B29" w14:textId="2336CD3F" w:rsidR="004258C8" w:rsidRDefault="004258C8" w:rsidP="008E74EC">
      <w:pPr>
        <w:pStyle w:val="ListParagraph"/>
        <w:numPr>
          <w:ilvl w:val="0"/>
          <w:numId w:val="2"/>
        </w:numPr>
      </w:pPr>
      <w:r>
        <w:t xml:space="preserve">4/7/24 @ </w:t>
      </w:r>
      <w:r w:rsidRPr="004258C8">
        <w:t>11:50</w:t>
      </w:r>
      <w:r w:rsidR="00AB78CE">
        <w:t>a</w:t>
      </w:r>
      <w:r w:rsidRPr="004258C8">
        <w:t>m- 12:50pm</w:t>
      </w:r>
    </w:p>
    <w:p w14:paraId="22DC6341" w14:textId="7E19EEF0" w:rsidR="004258C8" w:rsidRDefault="004258C8" w:rsidP="008E74EC">
      <w:pPr>
        <w:pStyle w:val="ListParagraph"/>
        <w:numPr>
          <w:ilvl w:val="0"/>
          <w:numId w:val="2"/>
        </w:numPr>
      </w:pPr>
      <w:r>
        <w:lastRenderedPageBreak/>
        <w:t>4/28/24 @ 11:50</w:t>
      </w:r>
      <w:r w:rsidR="00AB78CE">
        <w:t>a</w:t>
      </w:r>
      <w:r>
        <w:t>m- 12:50pm</w:t>
      </w:r>
    </w:p>
    <w:p w14:paraId="17546409" w14:textId="77777777" w:rsidR="004258C8" w:rsidRDefault="004258C8" w:rsidP="00EB515B">
      <w:pPr>
        <w:ind w:left="360"/>
      </w:pPr>
    </w:p>
    <w:p w14:paraId="7B92E7CA" w14:textId="0AC4ACC3" w:rsidR="00994861" w:rsidRDefault="00994861" w:rsidP="00994861">
      <w:pPr>
        <w:pStyle w:val="Heading1"/>
      </w:pPr>
      <w:r>
        <w:t>Approval of Agenda</w:t>
      </w:r>
    </w:p>
    <w:p w14:paraId="38173624" w14:textId="1787196E" w:rsidR="008E74EC" w:rsidRPr="008749DF" w:rsidRDefault="008E74EC" w:rsidP="008749DF">
      <w:pPr>
        <w:pStyle w:val="ListParagraph"/>
        <w:numPr>
          <w:ilvl w:val="0"/>
          <w:numId w:val="3"/>
        </w:numPr>
        <w:rPr>
          <w:rStyle w:val="SubtleEmphasis"/>
          <w:i w:val="0"/>
          <w:iCs w:val="0"/>
          <w:color w:val="auto"/>
        </w:rPr>
      </w:pPr>
      <w:r>
        <w:t>Approval of Agenda</w:t>
      </w:r>
    </w:p>
    <w:p w14:paraId="15D391C2" w14:textId="1ABA7747" w:rsidR="00994861" w:rsidRDefault="00994861" w:rsidP="00994861">
      <w:pPr>
        <w:pStyle w:val="Heading1"/>
      </w:pPr>
      <w:r>
        <w:t>Approval of Meeting Minutes</w:t>
      </w:r>
    </w:p>
    <w:p w14:paraId="46F33463" w14:textId="4037036C" w:rsidR="008E74EC" w:rsidRPr="008749DF" w:rsidRDefault="008E74EC" w:rsidP="008749DF">
      <w:pPr>
        <w:pStyle w:val="ListParagraph"/>
        <w:numPr>
          <w:ilvl w:val="0"/>
          <w:numId w:val="3"/>
        </w:numPr>
        <w:rPr>
          <w:rStyle w:val="SubtleEmphasis"/>
          <w:i w:val="0"/>
          <w:iCs w:val="0"/>
          <w:color w:val="auto"/>
        </w:rPr>
      </w:pPr>
      <w:r>
        <w:t xml:space="preserve">Approval of </w:t>
      </w:r>
      <w:r w:rsidR="004258C8">
        <w:t xml:space="preserve">last </w:t>
      </w:r>
      <w:r>
        <w:t>Meeting Minutes</w:t>
      </w:r>
      <w:r w:rsidR="004258C8">
        <w:t xml:space="preserve"> </w:t>
      </w:r>
      <w:r w:rsidR="00BC4B66">
        <w:t>9/9/24</w:t>
      </w:r>
      <w:r w:rsidR="00D235D7">
        <w:t>, Matthew Maddex 1</w:t>
      </w:r>
      <w:r w:rsidR="00D235D7" w:rsidRPr="00D235D7">
        <w:rPr>
          <w:vertAlign w:val="superscript"/>
        </w:rPr>
        <w:t>st</w:t>
      </w:r>
      <w:r w:rsidR="00D235D7">
        <w:t>, 2</w:t>
      </w:r>
      <w:r w:rsidR="00D235D7" w:rsidRPr="00D235D7">
        <w:rPr>
          <w:vertAlign w:val="superscript"/>
        </w:rPr>
        <w:t>nd</w:t>
      </w:r>
      <w:r w:rsidR="00D235D7">
        <w:t xml:space="preserve"> by Rony Recinos, approved.</w:t>
      </w:r>
    </w:p>
    <w:p w14:paraId="70DA8AA9" w14:textId="72A20590" w:rsidR="00994861" w:rsidRDefault="00994861" w:rsidP="00994861">
      <w:pPr>
        <w:pStyle w:val="Heading1"/>
      </w:pPr>
      <w:r>
        <w:t>Agenda Item #1</w:t>
      </w:r>
      <w:r w:rsidR="006639CD">
        <w:t xml:space="preserve"> – </w:t>
      </w:r>
      <w:r w:rsidR="00AE28B6">
        <w:t>Chairs Report</w:t>
      </w:r>
      <w:r w:rsidR="001570F3">
        <w:t xml:space="preserve"> (</w:t>
      </w:r>
      <w:r w:rsidR="00633F37">
        <w:t>10minutes)</w:t>
      </w:r>
    </w:p>
    <w:p w14:paraId="03899265" w14:textId="342ACC0F" w:rsidR="008E74EC" w:rsidRDefault="00AE28B6" w:rsidP="008E74EC">
      <w:pPr>
        <w:pStyle w:val="ListParagraph"/>
        <w:numPr>
          <w:ilvl w:val="0"/>
          <w:numId w:val="3"/>
        </w:numPr>
      </w:pPr>
      <w:r>
        <w:t>College Council</w:t>
      </w:r>
      <w:r w:rsidR="00FF07E2">
        <w:t xml:space="preserve"> </w:t>
      </w:r>
      <w:r w:rsidR="00DD428C">
        <w:br/>
      </w:r>
      <w:r w:rsidR="006F0A39">
        <w:t>Accessibility</w:t>
      </w:r>
      <w:r w:rsidR="00DD428C">
        <w:t xml:space="preserve"> training and deadline</w:t>
      </w:r>
      <w:r w:rsidR="006F0A39">
        <w:t xml:space="preserve"> Reminder</w:t>
      </w:r>
      <w:r w:rsidR="00DD428C">
        <w:br/>
        <w:t xml:space="preserve">College council minutes will be sent out by Catherine, please review and send notes back to GPS leads or your chair, dean, </w:t>
      </w:r>
      <w:proofErr w:type="spellStart"/>
      <w:r w:rsidR="00DD428C">
        <w:t>etc</w:t>
      </w:r>
      <w:proofErr w:type="spellEnd"/>
      <w:r w:rsidR="00DD428C">
        <w:t>…</w:t>
      </w:r>
    </w:p>
    <w:p w14:paraId="27EFDB3D" w14:textId="68E31C56" w:rsidR="00FF07E2" w:rsidRDefault="00FF07E2" w:rsidP="008E74EC">
      <w:pPr>
        <w:pStyle w:val="ListParagraph"/>
        <w:numPr>
          <w:ilvl w:val="0"/>
          <w:numId w:val="3"/>
        </w:numPr>
      </w:pPr>
      <w:r>
        <w:t>AIQ – ISER Review</w:t>
      </w:r>
      <w:r w:rsidR="00DD428C">
        <w:t xml:space="preserve"> </w:t>
      </w:r>
      <w:r w:rsidR="00DD428C">
        <w:br/>
        <w:t>Approved at College Council last week, please read and send feedback for BIG issues only.</w:t>
      </w:r>
    </w:p>
    <w:p w14:paraId="6A406DB4" w14:textId="0E897E17" w:rsidR="006F0A39" w:rsidRDefault="006F0A39" w:rsidP="008E74EC">
      <w:pPr>
        <w:pStyle w:val="ListParagraph"/>
        <w:numPr>
          <w:ilvl w:val="0"/>
          <w:numId w:val="3"/>
        </w:numPr>
      </w:pPr>
      <w:r>
        <w:t>Program Review – Reminder of due dates</w:t>
      </w:r>
      <w:r w:rsidR="00DD428C">
        <w:br/>
        <w:t>resource requests 10/10</w:t>
      </w:r>
      <w:r w:rsidR="00DD428C">
        <w:br/>
        <w:t>the rest is due 10/31</w:t>
      </w:r>
    </w:p>
    <w:p w14:paraId="7CE8B3AE" w14:textId="3C168A47" w:rsidR="00CD6927" w:rsidRDefault="00CD6927" w:rsidP="008E74EC">
      <w:pPr>
        <w:pStyle w:val="ListParagraph"/>
        <w:numPr>
          <w:ilvl w:val="0"/>
          <w:numId w:val="3"/>
        </w:numPr>
      </w:pPr>
      <w:r>
        <w:t>Charge Review</w:t>
      </w:r>
      <w:r w:rsidR="00CE6751">
        <w:t xml:space="preserve"> – will review and approve at the next meeting</w:t>
      </w:r>
    </w:p>
    <w:p w14:paraId="04258125" w14:textId="77777777" w:rsidR="00DD428C" w:rsidRDefault="00DD428C" w:rsidP="00DD428C"/>
    <w:p w14:paraId="312F4863" w14:textId="7EB198F3" w:rsidR="00DD428C" w:rsidRDefault="00DD428C" w:rsidP="00DD428C">
      <w:r>
        <w:t xml:space="preserve">Question for Dr. Jimenez, VP of Student Services: If a pathway has an event, is there funding and what would the process be? We’ve only used funds for meeting food and conference travel. Dr. Jimenez said he would research it but, if it is an event for students it should work. At other schools, each guided pathway was allotted a certain dollar amount. We need to start thinking about how to pull this into program review. Dr. Jimenez will check how much money is left in the fund that </w:t>
      </w:r>
      <w:proofErr w:type="gramStart"/>
      <w:r>
        <w:t>will</w:t>
      </w:r>
      <w:proofErr w:type="gramEnd"/>
      <w:r>
        <w:t xml:space="preserve"> sunset in 2026. At previous school they allocated 10K a year per pathway for programming.</w:t>
      </w:r>
    </w:p>
    <w:p w14:paraId="33A4E76F" w14:textId="797EC26B" w:rsidR="00321B50" w:rsidRDefault="00321B50" w:rsidP="00321B50">
      <w:pPr>
        <w:pStyle w:val="Heading1"/>
      </w:pPr>
      <w:r>
        <w:t>Agenda Item #</w:t>
      </w:r>
      <w:r w:rsidR="004258C8">
        <w:t>2</w:t>
      </w:r>
      <w:r>
        <w:t xml:space="preserve"> –</w:t>
      </w:r>
      <w:r w:rsidR="00CD6927">
        <w:t xml:space="preserve"> </w:t>
      </w:r>
      <w:r w:rsidR="006F0A39">
        <w:t>Website Review</w:t>
      </w:r>
      <w:r>
        <w:t xml:space="preserve"> </w:t>
      </w:r>
      <w:r w:rsidR="00633F37">
        <w:t>(30minutes)</w:t>
      </w:r>
    </w:p>
    <w:p w14:paraId="205CBF05" w14:textId="7864D84A" w:rsidR="00EB515B" w:rsidRDefault="00DE456A" w:rsidP="00DE456A">
      <w:pPr>
        <w:pStyle w:val="ListParagraph"/>
        <w:numPr>
          <w:ilvl w:val="0"/>
          <w:numId w:val="5"/>
        </w:numPr>
      </w:pPr>
      <w:r>
        <w:t>C</w:t>
      </w:r>
      <w:r w:rsidR="00CB23B5">
        <w:t>ampus-wide accessibility efforts</w:t>
      </w:r>
      <w:r w:rsidR="006A2E66">
        <w:t xml:space="preserve"> (Commiso/Howell)</w:t>
      </w:r>
      <w:r w:rsidR="00D235D7">
        <w:br/>
        <w:t xml:space="preserve">Access was sent to pathway leads on Friday to review the pathway pages for accessibility.  While leads can’t go in and make the </w:t>
      </w:r>
      <w:proofErr w:type="gramStart"/>
      <w:r w:rsidR="00D235D7">
        <w:t>changes</w:t>
      </w:r>
      <w:proofErr w:type="gramEnd"/>
      <w:r w:rsidR="00D235D7">
        <w:t xml:space="preserve"> they need to report them on the spreadsheet sent by the web team. If you’ve already had the website content creator training, you can ask if they can grant you access. </w:t>
      </w:r>
    </w:p>
    <w:p w14:paraId="466D988A" w14:textId="1E62E109" w:rsidR="00D235D7" w:rsidRDefault="00D235D7" w:rsidP="00D235D7">
      <w:pPr>
        <w:pStyle w:val="ListParagraph"/>
        <w:numPr>
          <w:ilvl w:val="0"/>
          <w:numId w:val="5"/>
        </w:numPr>
      </w:pPr>
      <w:r>
        <w:t xml:space="preserve">Check all information to assure that it is </w:t>
      </w:r>
      <w:proofErr w:type="gramStart"/>
      <w:r>
        <w:t>up-to-date</w:t>
      </w:r>
      <w:proofErr w:type="gramEnd"/>
      <w:r>
        <w:t>. Directory seems to be linked to the pathway team entries now (new)</w:t>
      </w:r>
    </w:p>
    <w:p w14:paraId="2CE1AD77" w14:textId="57F740AE" w:rsidR="006A0152" w:rsidRDefault="006A0152" w:rsidP="00D235D7">
      <w:pPr>
        <w:pStyle w:val="ListParagraph"/>
        <w:numPr>
          <w:ilvl w:val="0"/>
          <w:numId w:val="5"/>
        </w:numPr>
      </w:pPr>
      <w:r>
        <w:t>Check only the pathway information and links. You don’t have to check every program and individual department/program pages.</w:t>
      </w:r>
    </w:p>
    <w:p w14:paraId="77E138C4" w14:textId="2885911A" w:rsidR="006A0152" w:rsidRDefault="006A0152" w:rsidP="00D235D7">
      <w:pPr>
        <w:pStyle w:val="ListParagraph"/>
        <w:numPr>
          <w:ilvl w:val="0"/>
          <w:numId w:val="5"/>
        </w:numPr>
      </w:pPr>
      <w:r>
        <w:t xml:space="preserve">Program Maps: Mapper is in the process of getting an upgrade. AB 928 and AB 1111 issues were discussed. We need to connect with Ben Perlado about how the AB 928 and AB 1111 </w:t>
      </w:r>
      <w:r>
        <w:lastRenderedPageBreak/>
        <w:t xml:space="preserve">updates will occur. Especially since the updates to Mapper are manual. Will dept chairs/curriculum leads and/or pathway leads </w:t>
      </w:r>
      <w:proofErr w:type="gramStart"/>
      <w:r>
        <w:t>be in charge of</w:t>
      </w:r>
      <w:proofErr w:type="gramEnd"/>
      <w:r>
        <w:t xml:space="preserve"> these efforts?</w:t>
      </w:r>
    </w:p>
    <w:p w14:paraId="08929CC6" w14:textId="50BEAEA9" w:rsidR="006A0152" w:rsidRDefault="006A0152" w:rsidP="00D235D7">
      <w:pPr>
        <w:pStyle w:val="ListParagraph"/>
        <w:numPr>
          <w:ilvl w:val="0"/>
          <w:numId w:val="5"/>
        </w:numPr>
      </w:pPr>
      <w:r>
        <w:t>PDF and Webform Accessibility Checklists are on today’s Supporting docs on the GPS webpage.</w:t>
      </w:r>
    </w:p>
    <w:p w14:paraId="4177C2CA" w14:textId="3FA385F1" w:rsidR="00D235D7" w:rsidRDefault="006A0152" w:rsidP="00D235D7">
      <w:pPr>
        <w:pStyle w:val="ListParagraph"/>
        <w:numPr>
          <w:ilvl w:val="0"/>
          <w:numId w:val="5"/>
        </w:numPr>
      </w:pPr>
      <w:r>
        <w:t>There was d</w:t>
      </w:r>
      <w:r w:rsidR="00D235D7">
        <w:t xml:space="preserve">iscussion of the master pathway spreadsheet used to update Starfish. </w:t>
      </w:r>
      <w:r>
        <w:t>Leads: Please check for currency.</w:t>
      </w:r>
    </w:p>
    <w:p w14:paraId="6E2C0664" w14:textId="6D911133" w:rsidR="00FF786E" w:rsidRDefault="00FF786E" w:rsidP="00AA48EE">
      <w:pPr>
        <w:ind w:left="360"/>
      </w:pPr>
      <w:r>
        <w:t xml:space="preserve"> </w:t>
      </w:r>
    </w:p>
    <w:p w14:paraId="3F200D12" w14:textId="0F12B7B3" w:rsidR="00C24B2B" w:rsidRDefault="00C24B2B" w:rsidP="00C24B2B">
      <w:pPr>
        <w:pStyle w:val="Heading1"/>
      </w:pPr>
      <w:r>
        <w:t>Agenda Item #</w:t>
      </w:r>
      <w:r w:rsidR="004258C8">
        <w:t>3</w:t>
      </w:r>
      <w:r>
        <w:t xml:space="preserve"> – </w:t>
      </w:r>
      <w:r w:rsidR="00FC7346">
        <w:t>Progress Report Data</w:t>
      </w:r>
      <w:r w:rsidR="00633F37">
        <w:t xml:space="preserve"> (</w:t>
      </w:r>
      <w:r w:rsidR="006A2E66">
        <w:t>10minutes)</w:t>
      </w:r>
    </w:p>
    <w:p w14:paraId="3D34147F" w14:textId="4D9AC27C" w:rsidR="71758074" w:rsidRPr="006A0152" w:rsidRDefault="00DE456A" w:rsidP="51B3D62B">
      <w:pPr>
        <w:pStyle w:val="ListParagraph"/>
        <w:numPr>
          <w:ilvl w:val="0"/>
          <w:numId w:val="3"/>
        </w:numPr>
        <w:rPr>
          <w:strike/>
        </w:rPr>
      </w:pPr>
      <w:r>
        <w:t xml:space="preserve">Review of week 2 and week 4 data </w:t>
      </w:r>
      <w:r w:rsidR="006A2E66">
        <w:t>(Avina)</w:t>
      </w:r>
    </w:p>
    <w:p w14:paraId="407C8116" w14:textId="6D511763" w:rsidR="00694EA1" w:rsidRDefault="006A0152" w:rsidP="006A0152">
      <w:pPr>
        <w:pStyle w:val="ListParagraph"/>
        <w:numPr>
          <w:ilvl w:val="0"/>
          <w:numId w:val="3"/>
        </w:numPr>
      </w:pPr>
      <w:r>
        <w:t xml:space="preserve">More data than usual due to student facing survey. </w:t>
      </w:r>
      <w:r w:rsidR="00694EA1">
        <w:br/>
      </w:r>
      <w:r>
        <w:t xml:space="preserve">538 students answered the survey. </w:t>
      </w:r>
    </w:p>
    <w:p w14:paraId="23D0DCAC" w14:textId="1BED9A64" w:rsidR="00694EA1" w:rsidRDefault="00694EA1" w:rsidP="00694EA1">
      <w:pPr>
        <w:ind w:left="720"/>
      </w:pPr>
      <w:r>
        <w:t>Student requests:</w:t>
      </w:r>
    </w:p>
    <w:p w14:paraId="616695E5" w14:textId="77777777" w:rsidR="00694EA1" w:rsidRDefault="006A0152" w:rsidP="00694EA1">
      <w:pPr>
        <w:pStyle w:val="ListParagraph"/>
        <w:numPr>
          <w:ilvl w:val="0"/>
          <w:numId w:val="3"/>
        </w:numPr>
        <w:ind w:left="1440"/>
      </w:pPr>
      <w:r>
        <w:t>245 CalFresh</w:t>
      </w:r>
    </w:p>
    <w:p w14:paraId="1CA507AC" w14:textId="03F35227" w:rsidR="006A0152" w:rsidRDefault="006A0152" w:rsidP="00694EA1">
      <w:pPr>
        <w:pStyle w:val="ListParagraph"/>
        <w:numPr>
          <w:ilvl w:val="0"/>
          <w:numId w:val="3"/>
        </w:numPr>
        <w:ind w:left="1440"/>
      </w:pPr>
      <w:r>
        <w:t>207 mental health services</w:t>
      </w:r>
    </w:p>
    <w:p w14:paraId="1DBA6560" w14:textId="751572C6" w:rsidR="00694EA1" w:rsidRDefault="00694EA1" w:rsidP="00694EA1">
      <w:pPr>
        <w:pStyle w:val="ListParagraph"/>
        <w:numPr>
          <w:ilvl w:val="0"/>
          <w:numId w:val="3"/>
        </w:numPr>
        <w:ind w:left="1440"/>
      </w:pPr>
      <w:r>
        <w:t>13 laptops</w:t>
      </w:r>
    </w:p>
    <w:p w14:paraId="2173D895" w14:textId="4D83FC2F" w:rsidR="00694EA1" w:rsidRDefault="00694EA1" w:rsidP="00694EA1">
      <w:pPr>
        <w:pStyle w:val="ListParagraph"/>
        <w:numPr>
          <w:ilvl w:val="0"/>
          <w:numId w:val="3"/>
        </w:numPr>
        <w:ind w:left="1440"/>
      </w:pPr>
      <w:r>
        <w:t>44 book assistance</w:t>
      </w:r>
    </w:p>
    <w:p w14:paraId="3539A657" w14:textId="331F29B2" w:rsidR="00694EA1" w:rsidRDefault="00694EA1" w:rsidP="00694EA1">
      <w:pPr>
        <w:pStyle w:val="ListParagraph"/>
        <w:numPr>
          <w:ilvl w:val="0"/>
          <w:numId w:val="3"/>
        </w:numPr>
        <w:ind w:left="1440"/>
      </w:pPr>
      <w:r>
        <w:t>28 healthcare services</w:t>
      </w:r>
    </w:p>
    <w:p w14:paraId="12E53C7C" w14:textId="02400669" w:rsidR="00694EA1" w:rsidRDefault="00694EA1" w:rsidP="00694EA1">
      <w:pPr>
        <w:pStyle w:val="ListParagraph"/>
        <w:numPr>
          <w:ilvl w:val="0"/>
          <w:numId w:val="3"/>
        </w:numPr>
        <w:ind w:left="1440"/>
      </w:pPr>
      <w:r>
        <w:t>23 housing</w:t>
      </w:r>
    </w:p>
    <w:p w14:paraId="31605A85" w14:textId="6A7D9E18" w:rsidR="00694EA1" w:rsidRDefault="00694EA1" w:rsidP="00694EA1">
      <w:pPr>
        <w:pStyle w:val="ListParagraph"/>
        <w:numPr>
          <w:ilvl w:val="0"/>
          <w:numId w:val="3"/>
        </w:numPr>
        <w:ind w:left="1440"/>
      </w:pPr>
      <w:r>
        <w:t>31 transportation assistance</w:t>
      </w:r>
    </w:p>
    <w:p w14:paraId="1F570037" w14:textId="06AC11F8" w:rsidR="00694EA1" w:rsidRDefault="00694EA1" w:rsidP="00694EA1">
      <w:pPr>
        <w:pStyle w:val="ListParagraph"/>
        <w:numPr>
          <w:ilvl w:val="0"/>
          <w:numId w:val="3"/>
        </w:numPr>
        <w:ind w:left="1440"/>
      </w:pPr>
      <w:r>
        <w:t>12 pantry services</w:t>
      </w:r>
    </w:p>
    <w:p w14:paraId="578376E9" w14:textId="6DD7D216" w:rsidR="00694EA1" w:rsidRDefault="00694EA1" w:rsidP="00694EA1">
      <w:pPr>
        <w:pStyle w:val="ListParagraph"/>
        <w:numPr>
          <w:ilvl w:val="0"/>
          <w:numId w:val="3"/>
        </w:numPr>
        <w:ind w:left="1440"/>
      </w:pPr>
      <w:r>
        <w:t>181 Early College</w:t>
      </w:r>
    </w:p>
    <w:p w14:paraId="583FDCBB" w14:textId="6DDC3BD0" w:rsidR="00694EA1" w:rsidRDefault="00694EA1" w:rsidP="00694EA1">
      <w:pPr>
        <w:pStyle w:val="ListParagraph"/>
        <w:numPr>
          <w:ilvl w:val="0"/>
          <w:numId w:val="3"/>
        </w:numPr>
        <w:ind w:left="1440"/>
      </w:pPr>
      <w:r>
        <w:t>141 left open comments.</w:t>
      </w:r>
    </w:p>
    <w:p w14:paraId="644E02C3" w14:textId="4CC3C56F" w:rsidR="00694EA1" w:rsidRDefault="00694EA1" w:rsidP="00694EA1">
      <w:pPr>
        <w:pStyle w:val="ListParagraph"/>
        <w:numPr>
          <w:ilvl w:val="0"/>
          <w:numId w:val="3"/>
        </w:numPr>
      </w:pPr>
      <w:r>
        <w:t>Week 2 went out to faculty late (beginning of week 3) this likely decreased both week 2 and week 4 completion</w:t>
      </w:r>
      <w:r w:rsidR="00031544">
        <w:t xml:space="preserve"> (see today’s supporting docs on the GPS webpage)</w:t>
      </w:r>
      <w:r>
        <w:t xml:space="preserve">. </w:t>
      </w:r>
    </w:p>
    <w:p w14:paraId="24EB3598" w14:textId="7C41DED1" w:rsidR="00031544" w:rsidRDefault="00031544" w:rsidP="00694EA1">
      <w:pPr>
        <w:pStyle w:val="ListParagraph"/>
        <w:numPr>
          <w:ilvl w:val="0"/>
          <w:numId w:val="3"/>
        </w:numPr>
      </w:pPr>
      <w:r>
        <w:t>Question again about getting lists of non-completers for week 5 so leads can reach out to non-completers while there is still time to send personal notes. Nicole verified that this is happening at the beginning of week 5, week 9 and week 13.</w:t>
      </w:r>
    </w:p>
    <w:p w14:paraId="7D06AEAF" w14:textId="370AD085" w:rsidR="00031544" w:rsidRDefault="00031544" w:rsidP="00694EA1">
      <w:pPr>
        <w:pStyle w:val="ListParagraph"/>
        <w:numPr>
          <w:ilvl w:val="0"/>
          <w:numId w:val="3"/>
        </w:numPr>
      </w:pPr>
      <w:r>
        <w:t xml:space="preserve">Question again about providing evidence to convince faculty of effectiveness of progress reporting. Especially since tutoring triages every flag and reaches out to every student. </w:t>
      </w:r>
    </w:p>
    <w:p w14:paraId="3517FAF5" w14:textId="336D6D31" w:rsidR="00031544" w:rsidRPr="006A0152" w:rsidRDefault="00031544" w:rsidP="00694EA1">
      <w:pPr>
        <w:pStyle w:val="ListParagraph"/>
        <w:numPr>
          <w:ilvl w:val="0"/>
          <w:numId w:val="3"/>
        </w:numPr>
      </w:pPr>
      <w:r>
        <w:t>Reminder that faculty can click submit and nothing else and they’ll get credit for completing the surveys. Kimberly sent an example that can be shared with all leads</w:t>
      </w:r>
      <w:r w:rsidR="00E23DAC">
        <w:t>.</w:t>
      </w:r>
    </w:p>
    <w:p w14:paraId="1E6BA6D9" w14:textId="77777777" w:rsidR="004258C8" w:rsidRDefault="004258C8" w:rsidP="004258C8"/>
    <w:p w14:paraId="06857CB2" w14:textId="487B4865" w:rsidR="004258C8" w:rsidRDefault="004258C8" w:rsidP="004258C8">
      <w:pPr>
        <w:pStyle w:val="Heading1"/>
      </w:pPr>
      <w:r>
        <w:t>Resources</w:t>
      </w:r>
    </w:p>
    <w:p w14:paraId="6D12B313" w14:textId="77777777" w:rsidR="004258C8" w:rsidRDefault="004258C8" w:rsidP="009651FA">
      <w:pPr>
        <w:contextualSpacing/>
        <w:rPr>
          <w:rStyle w:val="Hyperlink"/>
          <w:rFonts w:cstheme="minorHAnsi"/>
        </w:rPr>
      </w:pPr>
      <w:hyperlink r:id="rId7" w:history="1">
        <w:r w:rsidRPr="005241E1">
          <w:rPr>
            <w:rStyle w:val="Hyperlink"/>
            <w:rFonts w:cstheme="minorHAnsi"/>
          </w:rPr>
          <w:t>BC GP Momentum Points Dashboard</w:t>
        </w:r>
      </w:hyperlink>
    </w:p>
    <w:p w14:paraId="016CE38E" w14:textId="77777777" w:rsidR="004258C8" w:rsidRDefault="004258C8" w:rsidP="009651FA">
      <w:pPr>
        <w:contextualSpacing/>
        <w:rPr>
          <w:rStyle w:val="Hyperlink"/>
          <w:rFonts w:cstheme="minorHAnsi"/>
        </w:rPr>
      </w:pPr>
      <w:hyperlink r:id="rId8" w:history="1">
        <w:r w:rsidRPr="00002097">
          <w:rPr>
            <w:rStyle w:val="Hyperlink"/>
            <w:rFonts w:cstheme="minorHAnsi"/>
          </w:rPr>
          <w:t>Persistence</w:t>
        </w:r>
      </w:hyperlink>
      <w:r>
        <w:rPr>
          <w:rStyle w:val="Hyperlink"/>
          <w:rFonts w:cstheme="minorHAnsi"/>
        </w:rPr>
        <w:t xml:space="preserve"> Dashboard</w:t>
      </w:r>
    </w:p>
    <w:p w14:paraId="4962779B" w14:textId="77777777" w:rsidR="004258C8" w:rsidRDefault="004258C8" w:rsidP="009651FA">
      <w:pPr>
        <w:contextualSpacing/>
        <w:rPr>
          <w:rFonts w:cstheme="minorHAnsi"/>
        </w:rPr>
      </w:pPr>
      <w:hyperlink r:id="rId9" w:history="1">
        <w:r w:rsidRPr="00695E55">
          <w:rPr>
            <w:rStyle w:val="Hyperlink"/>
            <w:rFonts w:cstheme="minorHAnsi"/>
          </w:rPr>
          <w:t>CCCCO Vision 2030</w:t>
        </w:r>
      </w:hyperlink>
    </w:p>
    <w:p w14:paraId="619357EA" w14:textId="77777777" w:rsidR="004258C8" w:rsidRDefault="004258C8" w:rsidP="009651FA">
      <w:pPr>
        <w:contextualSpacing/>
        <w:rPr>
          <w:rStyle w:val="Hyperlink"/>
          <w:rFonts w:cstheme="minorHAnsi"/>
        </w:rPr>
      </w:pPr>
      <w:hyperlink r:id="rId10" w:history="1">
        <w:r w:rsidRPr="001471FD">
          <w:rPr>
            <w:rStyle w:val="Hyperlink"/>
            <w:rFonts w:cstheme="minorHAnsi"/>
          </w:rPr>
          <w:t>ACCJC Accreditation Standards 2024</w:t>
        </w:r>
      </w:hyperlink>
    </w:p>
    <w:p w14:paraId="0B586E41" w14:textId="5A8A61F5" w:rsidR="00D970E3" w:rsidRDefault="00D970E3" w:rsidP="009651FA">
      <w:pPr>
        <w:contextualSpacing/>
        <w:rPr>
          <w:rStyle w:val="Hyperlink"/>
        </w:rPr>
      </w:pPr>
      <w:hyperlink r:id="rId11" w:history="1">
        <w:r w:rsidRPr="00EB515B">
          <w:rPr>
            <w:rStyle w:val="Hyperlink"/>
          </w:rPr>
          <w:t>Accessible Websites</w:t>
        </w:r>
      </w:hyperlink>
    </w:p>
    <w:p w14:paraId="53FFE3D4" w14:textId="1AD419FA" w:rsidR="00D970E3" w:rsidRDefault="00D970E3" w:rsidP="009651FA">
      <w:pPr>
        <w:contextualSpacing/>
        <w:rPr>
          <w:rStyle w:val="Hyperlink"/>
          <w:rFonts w:cstheme="minorHAnsi"/>
        </w:rPr>
      </w:pPr>
      <w:hyperlink r:id="rId12" w:history="1">
        <w:r w:rsidRPr="00FF786E">
          <w:rPr>
            <w:rStyle w:val="Hyperlink"/>
          </w:rPr>
          <w:t>CCC Accessibility Center</w:t>
        </w:r>
      </w:hyperlink>
    </w:p>
    <w:p w14:paraId="77469852" w14:textId="77777777" w:rsidR="004258C8" w:rsidRDefault="004258C8" w:rsidP="00321B50"/>
    <w:sectPr w:rsidR="004258C8" w:rsidSect="008711D9">
      <w:headerReference w:type="default" r:id="rId13"/>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D9A12" w14:textId="77777777" w:rsidR="00EE3A8B" w:rsidRDefault="00EE3A8B" w:rsidP="00094D89">
      <w:r>
        <w:separator/>
      </w:r>
    </w:p>
  </w:endnote>
  <w:endnote w:type="continuationSeparator" w:id="0">
    <w:p w14:paraId="0E8F71D7" w14:textId="77777777" w:rsidR="00EE3A8B" w:rsidRDefault="00EE3A8B" w:rsidP="0009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4E833" w14:textId="77777777" w:rsidR="00EE3A8B" w:rsidRDefault="00EE3A8B" w:rsidP="00094D89">
      <w:r>
        <w:separator/>
      </w:r>
    </w:p>
  </w:footnote>
  <w:footnote w:type="continuationSeparator" w:id="0">
    <w:p w14:paraId="740BA0F0" w14:textId="77777777" w:rsidR="00EE3A8B" w:rsidRDefault="00EE3A8B" w:rsidP="0009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3D55" w14:textId="77777777" w:rsidR="00094D89" w:rsidRDefault="00094D89" w:rsidP="00FA5DA2">
    <w:pPr>
      <w:pStyle w:val="Title"/>
      <w:jc w:val="center"/>
    </w:pPr>
    <w:r>
      <w:t>Guided Pathways Strategies (GPS)</w:t>
    </w:r>
  </w:p>
  <w:p w14:paraId="69EDAC9C" w14:textId="2EC8BACA" w:rsidR="00094D89" w:rsidRPr="00DE456A" w:rsidRDefault="00094D89" w:rsidP="00FA5DA2">
    <w:pPr>
      <w:jc w:val="center"/>
    </w:pPr>
    <w:r>
      <w:t xml:space="preserve">Meeting </w:t>
    </w:r>
    <w:r w:rsidR="00FE06AF">
      <w:t>Minutes taken by Helen Acosta</w:t>
    </w:r>
  </w:p>
  <w:p w14:paraId="31DCF74E" w14:textId="77777777" w:rsidR="00FA5DA2" w:rsidRDefault="00094D89" w:rsidP="00FA5DA2">
    <w:pPr>
      <w:pStyle w:val="Subtitle"/>
      <w:spacing w:after="0"/>
      <w:jc w:val="center"/>
    </w:pPr>
    <w:r>
      <w:t>October 7</w:t>
    </w:r>
    <w:r w:rsidRPr="00756A5B">
      <w:rPr>
        <w:vertAlign w:val="superscript"/>
      </w:rPr>
      <w:t>th</w:t>
    </w:r>
    <w:r>
      <w:t>, 2024</w:t>
    </w:r>
  </w:p>
  <w:p w14:paraId="21C35B0C" w14:textId="1595E0C7" w:rsidR="00FA5DA2" w:rsidRPr="00FA5DA2" w:rsidRDefault="00FA5DA2" w:rsidP="00FA5DA2">
    <w:pPr>
      <w:pStyle w:val="Subtitle"/>
      <w:spacing w:after="0"/>
      <w:jc w:val="center"/>
      <w:rPr>
        <w:color w:val="auto"/>
      </w:rPr>
    </w:pPr>
    <w:r w:rsidRPr="00FA5DA2">
      <w:rPr>
        <w:color w:val="auto"/>
      </w:rPr>
      <w:t>L160</w:t>
    </w:r>
  </w:p>
  <w:p w14:paraId="6A951796" w14:textId="77777777" w:rsidR="00094D89" w:rsidRDefault="00094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83C"/>
    <w:multiLevelType w:val="hybridMultilevel"/>
    <w:tmpl w:val="352E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97F86"/>
    <w:multiLevelType w:val="hybridMultilevel"/>
    <w:tmpl w:val="49221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361BC6"/>
    <w:multiLevelType w:val="hybridMultilevel"/>
    <w:tmpl w:val="4008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315E7"/>
    <w:multiLevelType w:val="hybridMultilevel"/>
    <w:tmpl w:val="76FE6BB8"/>
    <w:lvl w:ilvl="0" w:tplc="97E46C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E70087"/>
    <w:multiLevelType w:val="hybridMultilevel"/>
    <w:tmpl w:val="D2D2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637117">
    <w:abstractNumId w:val="3"/>
  </w:num>
  <w:num w:numId="2" w16cid:durableId="272329494">
    <w:abstractNumId w:val="0"/>
  </w:num>
  <w:num w:numId="3" w16cid:durableId="1619068186">
    <w:abstractNumId w:val="1"/>
  </w:num>
  <w:num w:numId="4" w16cid:durableId="749348038">
    <w:abstractNumId w:val="4"/>
  </w:num>
  <w:num w:numId="5" w16cid:durableId="893085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61"/>
    <w:rsid w:val="00005FEB"/>
    <w:rsid w:val="000248D9"/>
    <w:rsid w:val="00031544"/>
    <w:rsid w:val="00086F5F"/>
    <w:rsid w:val="00094D89"/>
    <w:rsid w:val="000F4238"/>
    <w:rsid w:val="001402B4"/>
    <w:rsid w:val="001570F3"/>
    <w:rsid w:val="00186960"/>
    <w:rsid w:val="001A371B"/>
    <w:rsid w:val="001D4604"/>
    <w:rsid w:val="001E081C"/>
    <w:rsid w:val="002D4CEB"/>
    <w:rsid w:val="002D6F1A"/>
    <w:rsid w:val="00321B50"/>
    <w:rsid w:val="0038063C"/>
    <w:rsid w:val="00392CC9"/>
    <w:rsid w:val="003A4B28"/>
    <w:rsid w:val="003C7066"/>
    <w:rsid w:val="003D0FFB"/>
    <w:rsid w:val="003D526F"/>
    <w:rsid w:val="003F0DD6"/>
    <w:rsid w:val="00413EE9"/>
    <w:rsid w:val="004258C8"/>
    <w:rsid w:val="004455B9"/>
    <w:rsid w:val="00454DB2"/>
    <w:rsid w:val="00481D0A"/>
    <w:rsid w:val="004A2E53"/>
    <w:rsid w:val="004B7C43"/>
    <w:rsid w:val="005C05CC"/>
    <w:rsid w:val="005C32CB"/>
    <w:rsid w:val="00633F37"/>
    <w:rsid w:val="006639CD"/>
    <w:rsid w:val="006723AC"/>
    <w:rsid w:val="00694EA1"/>
    <w:rsid w:val="006A0152"/>
    <w:rsid w:val="006A2E66"/>
    <w:rsid w:val="006B5590"/>
    <w:rsid w:val="006F0A39"/>
    <w:rsid w:val="00704E3E"/>
    <w:rsid w:val="00720334"/>
    <w:rsid w:val="00743B5E"/>
    <w:rsid w:val="00756A5B"/>
    <w:rsid w:val="007577B0"/>
    <w:rsid w:val="0076673E"/>
    <w:rsid w:val="007962AB"/>
    <w:rsid w:val="00813BB8"/>
    <w:rsid w:val="008711D9"/>
    <w:rsid w:val="008749DF"/>
    <w:rsid w:val="008E1603"/>
    <w:rsid w:val="008E74EC"/>
    <w:rsid w:val="009651FA"/>
    <w:rsid w:val="0097544B"/>
    <w:rsid w:val="0098214A"/>
    <w:rsid w:val="00994861"/>
    <w:rsid w:val="00A107A7"/>
    <w:rsid w:val="00A22339"/>
    <w:rsid w:val="00A54758"/>
    <w:rsid w:val="00A91C79"/>
    <w:rsid w:val="00A94D73"/>
    <w:rsid w:val="00AA48EE"/>
    <w:rsid w:val="00AB78CE"/>
    <w:rsid w:val="00AE28B6"/>
    <w:rsid w:val="00B101A8"/>
    <w:rsid w:val="00B2022C"/>
    <w:rsid w:val="00B81FC3"/>
    <w:rsid w:val="00BC2FA7"/>
    <w:rsid w:val="00BC4B66"/>
    <w:rsid w:val="00BD5011"/>
    <w:rsid w:val="00C24B2B"/>
    <w:rsid w:val="00C53C86"/>
    <w:rsid w:val="00C91AC5"/>
    <w:rsid w:val="00CB23B5"/>
    <w:rsid w:val="00CD24C7"/>
    <w:rsid w:val="00CD6927"/>
    <w:rsid w:val="00CE6751"/>
    <w:rsid w:val="00CF30A9"/>
    <w:rsid w:val="00CF53F8"/>
    <w:rsid w:val="00D14C51"/>
    <w:rsid w:val="00D235D7"/>
    <w:rsid w:val="00D2492E"/>
    <w:rsid w:val="00D7134D"/>
    <w:rsid w:val="00D71EBF"/>
    <w:rsid w:val="00D970E3"/>
    <w:rsid w:val="00DD428C"/>
    <w:rsid w:val="00DE456A"/>
    <w:rsid w:val="00E20977"/>
    <w:rsid w:val="00E23DAC"/>
    <w:rsid w:val="00EA1AA6"/>
    <w:rsid w:val="00EB515B"/>
    <w:rsid w:val="00EE3A8B"/>
    <w:rsid w:val="00EE3DF7"/>
    <w:rsid w:val="00EE6A5C"/>
    <w:rsid w:val="00F02B31"/>
    <w:rsid w:val="00F067CC"/>
    <w:rsid w:val="00F26754"/>
    <w:rsid w:val="00F31817"/>
    <w:rsid w:val="00FA5DA2"/>
    <w:rsid w:val="00FC7346"/>
    <w:rsid w:val="00FE06AF"/>
    <w:rsid w:val="00FF07E2"/>
    <w:rsid w:val="00FF786E"/>
    <w:rsid w:val="51B3D62B"/>
    <w:rsid w:val="71758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7A1D"/>
  <w15:chartTrackingRefBased/>
  <w15:docId w15:val="{0C335A11-E637-5B44-8DA4-1C0FF6F4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74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48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86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94861"/>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99486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94861"/>
    <w:pPr>
      <w:ind w:left="720"/>
      <w:contextualSpacing/>
    </w:pPr>
  </w:style>
  <w:style w:type="character" w:customStyle="1" w:styleId="Heading2Char">
    <w:name w:val="Heading 2 Char"/>
    <w:basedOn w:val="DefaultParagraphFont"/>
    <w:link w:val="Heading2"/>
    <w:uiPriority w:val="9"/>
    <w:rsid w:val="008E74EC"/>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8E74EC"/>
    <w:rPr>
      <w:i/>
      <w:iCs/>
      <w:color w:val="404040" w:themeColor="text1" w:themeTint="BF"/>
    </w:rPr>
  </w:style>
  <w:style w:type="character" w:styleId="Hyperlink">
    <w:name w:val="Hyperlink"/>
    <w:basedOn w:val="DefaultParagraphFont"/>
    <w:uiPriority w:val="99"/>
    <w:unhideWhenUsed/>
    <w:rsid w:val="004258C8"/>
    <w:rPr>
      <w:color w:val="0000FF"/>
      <w:u w:val="single"/>
    </w:rPr>
  </w:style>
  <w:style w:type="table" w:styleId="TableGrid">
    <w:name w:val="Table Grid"/>
    <w:basedOn w:val="TableNormal"/>
    <w:uiPriority w:val="39"/>
    <w:rsid w:val="00EB51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515B"/>
    <w:rPr>
      <w:color w:val="605E5C"/>
      <w:shd w:val="clear" w:color="auto" w:fill="E1DFDD"/>
    </w:rPr>
  </w:style>
  <w:style w:type="character" w:styleId="FollowedHyperlink">
    <w:name w:val="FollowedHyperlink"/>
    <w:basedOn w:val="DefaultParagraphFont"/>
    <w:uiPriority w:val="99"/>
    <w:semiHidden/>
    <w:unhideWhenUsed/>
    <w:rsid w:val="00EB515B"/>
    <w:rPr>
      <w:color w:val="954F72" w:themeColor="followedHyperlink"/>
      <w:u w:val="single"/>
    </w:rPr>
  </w:style>
  <w:style w:type="paragraph" w:styleId="Header">
    <w:name w:val="header"/>
    <w:basedOn w:val="Normal"/>
    <w:link w:val="HeaderChar"/>
    <w:uiPriority w:val="99"/>
    <w:unhideWhenUsed/>
    <w:rsid w:val="00094D89"/>
    <w:pPr>
      <w:tabs>
        <w:tab w:val="center" w:pos="4680"/>
        <w:tab w:val="right" w:pos="9360"/>
      </w:tabs>
    </w:pPr>
  </w:style>
  <w:style w:type="character" w:customStyle="1" w:styleId="HeaderChar">
    <w:name w:val="Header Char"/>
    <w:basedOn w:val="DefaultParagraphFont"/>
    <w:link w:val="Header"/>
    <w:uiPriority w:val="99"/>
    <w:rsid w:val="00094D89"/>
  </w:style>
  <w:style w:type="paragraph" w:styleId="Footer">
    <w:name w:val="footer"/>
    <w:basedOn w:val="Normal"/>
    <w:link w:val="FooterChar"/>
    <w:uiPriority w:val="99"/>
    <w:unhideWhenUsed/>
    <w:rsid w:val="00094D89"/>
    <w:pPr>
      <w:tabs>
        <w:tab w:val="center" w:pos="4680"/>
        <w:tab w:val="right" w:pos="9360"/>
      </w:tabs>
    </w:pPr>
  </w:style>
  <w:style w:type="character" w:customStyle="1" w:styleId="FooterChar">
    <w:name w:val="Footer Char"/>
    <w:basedOn w:val="DefaultParagraphFont"/>
    <w:link w:val="Footer"/>
    <w:uiPriority w:val="99"/>
    <w:rsid w:val="0009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3454">
      <w:bodyDiv w:val="1"/>
      <w:marLeft w:val="0"/>
      <w:marRight w:val="0"/>
      <w:marTop w:val="0"/>
      <w:marBottom w:val="0"/>
      <w:divBdr>
        <w:top w:val="none" w:sz="0" w:space="0" w:color="auto"/>
        <w:left w:val="none" w:sz="0" w:space="0" w:color="auto"/>
        <w:bottom w:val="none" w:sz="0" w:space="0" w:color="auto"/>
        <w:right w:val="none" w:sz="0" w:space="0" w:color="auto"/>
      </w:divBdr>
    </w:div>
    <w:div w:id="187689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tableau.com/app/profile/bc.office.of.institutional.effectiveness/viz/BakersfieldCollegePersistenceDashboard2_1/FalltoSpringPersistenc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ublic.tableau.com/app/profile/bc.office.of.institutional.effectiveness/viz/BakersfieldCollegeGuidedPathwaysMomentumPointswithFullEthnicity/StudentCount" TargetMode="External"/><Relationship Id="rId12" Type="http://schemas.openxmlformats.org/officeDocument/2006/relationships/hyperlink" Target="https://cccaccessibil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cpln.csod.com/ui/lms-learning-details/app/course/d1cbd759-fd7d-4bfa-93a9-2e698512479f?isCompletionRedirect=true&amp;loStatus=16&amp;regnum=1&amp;loId=d1cbd759-fd7d-4bfa-93a9-2e698512479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ccjc.org/wp-content/uploads/ACCJC-2024-Accreditation-Standards.pdf" TargetMode="External"/><Relationship Id="rId4" Type="http://schemas.openxmlformats.org/officeDocument/2006/relationships/webSettings" Target="webSettings.xml"/><Relationship Id="rId9" Type="http://schemas.openxmlformats.org/officeDocument/2006/relationships/hyperlink" Target="https://www.cccco.edu/About-Us/Vision-20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Jones</dc:creator>
  <cp:keywords/>
  <dc:description/>
  <cp:lastModifiedBy>Helen Acosta</cp:lastModifiedBy>
  <cp:revision>2</cp:revision>
  <dcterms:created xsi:type="dcterms:W3CDTF">2024-10-07T19:51:00Z</dcterms:created>
  <dcterms:modified xsi:type="dcterms:W3CDTF">2024-10-07T19:51:00Z</dcterms:modified>
</cp:coreProperties>
</file>