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3A63239F" w:rsidR="00AE53CD" w:rsidRPr="00AD164D" w:rsidRDefault="00AE53CD">
      <w:pPr>
        <w:pStyle w:val="Title"/>
        <w:spacing w:before="89"/>
        <w:rPr>
          <w:rFonts w:ascii="Tahoma" w:hAnsi="Tahoma" w:cs="Tahoma"/>
          <w:color w:val="C00000"/>
        </w:rPr>
      </w:pPr>
    </w:p>
    <w:p w14:paraId="2A9AE80D" w14:textId="2EA5FD99" w:rsidR="00361F27" w:rsidRPr="00AD164D" w:rsidRDefault="00AE53CD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 w:rsidRPr="00AD164D">
        <w:rPr>
          <w:rFonts w:ascii="Tahoma" w:hAnsi="Tahoma" w:cs="Tahoma"/>
          <w:color w:val="C00000"/>
        </w:rPr>
        <w:t>College</w:t>
      </w:r>
      <w:r w:rsidR="00A44B1B" w:rsidRPr="00AD164D">
        <w:rPr>
          <w:rFonts w:ascii="Tahoma" w:hAnsi="Tahoma" w:cs="Tahoma"/>
          <w:color w:val="C00000"/>
          <w:spacing w:val="-13"/>
        </w:rPr>
        <w:t xml:space="preserve"> </w:t>
      </w:r>
      <w:r w:rsidR="00A44B1B" w:rsidRPr="00AD164D">
        <w:rPr>
          <w:rFonts w:ascii="Tahoma" w:hAnsi="Tahoma" w:cs="Tahoma"/>
          <w:color w:val="C00000"/>
        </w:rPr>
        <w:t>Council</w:t>
      </w:r>
      <w:r w:rsidR="00A44B1B" w:rsidRPr="00AD164D">
        <w:rPr>
          <w:rFonts w:ascii="Tahoma" w:hAnsi="Tahoma" w:cs="Tahoma"/>
          <w:color w:val="C00000"/>
          <w:spacing w:val="-7"/>
        </w:rPr>
        <w:t xml:space="preserve"> </w:t>
      </w:r>
      <w:r w:rsidR="00A44B1B"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317CA04C" w:rsidR="00361F27" w:rsidRPr="00AD164D" w:rsidRDefault="001479B5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January</w:t>
      </w:r>
      <w:r w:rsidR="0065367A" w:rsidRPr="00AD164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30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>
        <w:rPr>
          <w:rFonts w:ascii="Tahoma" w:hAnsi="Tahoma" w:cs="Tahoma"/>
          <w:b/>
        </w:rPr>
        <w:t>5</w:t>
      </w:r>
    </w:p>
    <w:p w14:paraId="2A9AE80F" w14:textId="7EF8BF42" w:rsidR="00361F27" w:rsidRPr="00AD164D" w:rsidRDefault="001C3C71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7D63CE29" w:rsidR="00FE2EDF" w:rsidRPr="00AD164D" w:rsidRDefault="001479B5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  <w:spacing w:val="-2"/>
              </w:rPr>
              <w:t>Executive Team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41402A5E" w:rsidR="00FE2EDF" w:rsidRPr="00AD164D" w:rsidRDefault="002D7F2C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pacing w:val="-2"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Pr="00665B9A" w:rsidRDefault="00712497" w:rsidP="00665B9A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</w:t>
            </w:r>
            <w:r w:rsidR="000A1779">
              <w:rPr>
                <w:rFonts w:ascii="Tahoma" w:hAnsi="Tahoma" w:cs="Tahoma"/>
                <w:b/>
              </w:rPr>
              <w:t>, Task Force, Liaison &amp; Other Group</w:t>
            </w:r>
            <w:r w:rsidRPr="00712497">
              <w:rPr>
                <w:rFonts w:ascii="Tahoma" w:hAnsi="Tahoma" w:cs="Tahoma"/>
                <w:b/>
              </w:rPr>
              <w:t xml:space="preserve"> Reports</w:t>
            </w:r>
          </w:p>
          <w:p w14:paraId="38C77DEF" w14:textId="671083AA" w:rsidR="00E50F11" w:rsidRDefault="00E50F11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Accreditation &amp; Institutional Quality Report</w:t>
            </w:r>
          </w:p>
          <w:p w14:paraId="03B92E1E" w14:textId="5AF7FEA3" w:rsidR="00E50F11" w:rsidRDefault="00E50F11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Bookstore Advisory Committee Report</w:t>
            </w:r>
          </w:p>
          <w:p w14:paraId="092E97EC" w14:textId="3D70A50D" w:rsidR="00E50F11" w:rsidRDefault="00E50F11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Curriculum Committee Report</w:t>
            </w:r>
          </w:p>
          <w:p w14:paraId="223E43CF" w14:textId="0217B756" w:rsidR="00E50F11" w:rsidRDefault="00E50F11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Enrollment Management Committee Report</w:t>
            </w:r>
          </w:p>
          <w:p w14:paraId="4D77C265" w14:textId="5A9C49C9" w:rsidR="00085776" w:rsidRDefault="00085776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Equivalency</w:t>
            </w:r>
            <w:r w:rsidR="00665B9A">
              <w:rPr>
                <w:rFonts w:ascii="Tahoma" w:hAnsi="Tahoma" w:cs="Tahoma"/>
                <w:bCs/>
              </w:rPr>
              <w:t xml:space="preserve"> Committee Report</w:t>
            </w:r>
          </w:p>
          <w:p w14:paraId="4AC86D61" w14:textId="0A9B2276" w:rsidR="00085776" w:rsidRPr="00085776" w:rsidRDefault="00665B9A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Safety Advisory Committee Report</w:t>
            </w:r>
          </w:p>
          <w:p w14:paraId="2E51ABA9" w14:textId="32855A28" w:rsidR="00712497" w:rsidRDefault="00712497" w:rsidP="0068702C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  <w:p w14:paraId="1EE76FB5" w14:textId="46A8766A" w:rsidR="005A7223" w:rsidRPr="00085776" w:rsidRDefault="00085776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 w:rsidRPr="00085776">
              <w:rPr>
                <w:rFonts w:ascii="Tahoma" w:hAnsi="Tahoma" w:cs="Tahoma"/>
                <w:bCs/>
              </w:rPr>
              <w:t>Curriculum Committee</w:t>
            </w:r>
            <w:r w:rsidR="00665B9A">
              <w:rPr>
                <w:rFonts w:ascii="Tahoma" w:hAnsi="Tahoma" w:cs="Tahoma"/>
                <w:bCs/>
              </w:rPr>
              <w:t xml:space="preserve"> Charge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64772FD1" w:rsidR="0068702C" w:rsidRPr="00AD164D" w:rsidRDefault="002D7F2C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446B58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3116E07E" w:rsidR="00446B58" w:rsidRDefault="008540F1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Employee Resource Group &amp; Social Media Policy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7CC95268" w:rsidR="00446B58" w:rsidRDefault="002D7F2C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3C894B66" w:rsidR="00446B58" w:rsidRDefault="008540F1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2B59952B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Jan 31, 12:00pm; Softball VS Fresno</w:t>
            </w:r>
          </w:p>
          <w:p w14:paraId="26BC50BD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1, 5:00pm; Women’s Basketball @ Santa Monica</w:t>
            </w:r>
          </w:p>
          <w:p w14:paraId="21722C64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3, TBA; Men’s Golf VS Glendale @ Oakmont CC</w:t>
            </w:r>
          </w:p>
          <w:p w14:paraId="341DC7FA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4, 2:00pm; Softball VS Sequoias</w:t>
            </w:r>
          </w:p>
          <w:p w14:paraId="758D9EE1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5, 7:00pm; Men’s Basketball VS West LA</w:t>
            </w:r>
          </w:p>
          <w:p w14:paraId="55150E81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6, 6:00pm; Baseball VS Cerritos</w:t>
            </w:r>
          </w:p>
          <w:p w14:paraId="23DA52F1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7, 6:00pm; Baseball VS Cerritos</w:t>
            </w:r>
          </w:p>
          <w:p w14:paraId="09ACA67F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8, 12:00pm; Baseball VS Cerritos</w:t>
            </w:r>
          </w:p>
          <w:p w14:paraId="3F7BF96E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10, TBA; Men’s Golf VS Ventura @ River Ridge GC</w:t>
            </w:r>
          </w:p>
          <w:p w14:paraId="121CB9A5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11, 2:00pm; Women’s Tennis @ Antelope Valley</w:t>
            </w:r>
          </w:p>
          <w:p w14:paraId="730AA9C2" w14:textId="77777777" w:rsidR="00C36A67" w:rsidRPr="00C36A67" w:rsidRDefault="00C36A67" w:rsidP="00C36A67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C36A67">
              <w:rPr>
                <w:rFonts w:ascii="Tahoma" w:hAnsi="Tahoma" w:cs="Tahoma"/>
                <w:bCs/>
                <w:sz w:val="20"/>
              </w:rPr>
              <w:t>Feb 12, 5:00pm; Women’s Basketball VS Glendale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155EDCC9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="00B21577">
              <w:rPr>
                <w:rFonts w:ascii="Tahoma" w:hAnsi="Tahoma" w:cs="Tahoma"/>
                <w:b/>
              </w:rPr>
              <w:t>February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B21577">
              <w:rPr>
                <w:rFonts w:ascii="Tahoma" w:hAnsi="Tahoma" w:cs="Tahoma"/>
                <w:b/>
              </w:rPr>
              <w:t>13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</w:t>
            </w:r>
            <w:r w:rsidR="008A2F58">
              <w:rPr>
                <w:rFonts w:ascii="Tahoma" w:hAnsi="Tahoma" w:cs="Tahoma"/>
                <w:b/>
                <w:spacing w:val="-12"/>
              </w:rPr>
              <w:t>5</w:t>
            </w:r>
          </w:p>
        </w:tc>
      </w:tr>
    </w:tbl>
    <w:p w14:paraId="4398F873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7399F824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219DDD7A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6622B13D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442FAD32" w14:textId="77777777" w:rsidR="00C36A67" w:rsidRDefault="00C36A67" w:rsidP="009C4F9B">
      <w:pPr>
        <w:rPr>
          <w:rFonts w:ascii="Tahoma" w:hAnsi="Tahoma" w:cs="Tahoma"/>
          <w:b/>
          <w:sz w:val="24"/>
        </w:rPr>
      </w:pPr>
    </w:p>
    <w:p w14:paraId="4771E77A" w14:textId="77777777" w:rsidR="00C36A67" w:rsidRDefault="00C36A67" w:rsidP="009C4F9B">
      <w:pPr>
        <w:rPr>
          <w:rFonts w:ascii="Tahoma" w:hAnsi="Tahoma" w:cs="Tahoma"/>
          <w:b/>
          <w:sz w:val="24"/>
        </w:rPr>
      </w:pPr>
    </w:p>
    <w:p w14:paraId="24C053AE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27FF7E49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01E8474A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71DBA132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2236A8DF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6086F236" w14:textId="1F8692DE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63764D7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5050E6" w:rsidRPr="00AD164D">
              <w:rPr>
                <w:rFonts w:ascii="Tahoma" w:hAnsi="Tahoma" w:cs="Tahoma"/>
                <w:sz w:val="20"/>
                <w:szCs w:val="19"/>
              </w:rPr>
              <w:t>Chris Glaser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23BC8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117465"/>
    <w:multiLevelType w:val="hybridMultilevel"/>
    <w:tmpl w:val="73C49C4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1"/>
  </w:num>
  <w:num w:numId="2" w16cid:durableId="61296447">
    <w:abstractNumId w:val="7"/>
  </w:num>
  <w:num w:numId="3" w16cid:durableId="1500659570">
    <w:abstractNumId w:val="3"/>
  </w:num>
  <w:num w:numId="4" w16cid:durableId="2028751506">
    <w:abstractNumId w:val="10"/>
  </w:num>
  <w:num w:numId="5" w16cid:durableId="216207669">
    <w:abstractNumId w:val="4"/>
  </w:num>
  <w:num w:numId="6" w16cid:durableId="1913345645">
    <w:abstractNumId w:val="5"/>
  </w:num>
  <w:num w:numId="7" w16cid:durableId="1517307610">
    <w:abstractNumId w:val="8"/>
  </w:num>
  <w:num w:numId="8" w16cid:durableId="2121752464">
    <w:abstractNumId w:val="9"/>
  </w:num>
  <w:num w:numId="9" w16cid:durableId="1949460491">
    <w:abstractNumId w:val="2"/>
  </w:num>
  <w:num w:numId="10" w16cid:durableId="1711035203">
    <w:abstractNumId w:val="0"/>
  </w:num>
  <w:num w:numId="11" w16cid:durableId="1569264169">
    <w:abstractNumId w:val="6"/>
  </w:num>
  <w:num w:numId="12" w16cid:durableId="1824199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368B2"/>
    <w:rsid w:val="00040971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621C"/>
    <w:rsid w:val="00267FA7"/>
    <w:rsid w:val="00270EA1"/>
    <w:rsid w:val="00272700"/>
    <w:rsid w:val="00274320"/>
    <w:rsid w:val="00277A74"/>
    <w:rsid w:val="00277CE5"/>
    <w:rsid w:val="0028180A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1DA9"/>
    <w:rsid w:val="00393169"/>
    <w:rsid w:val="00393AC2"/>
    <w:rsid w:val="00393FCA"/>
    <w:rsid w:val="0039486D"/>
    <w:rsid w:val="00395920"/>
    <w:rsid w:val="00397AA5"/>
    <w:rsid w:val="003A1EA7"/>
    <w:rsid w:val="003B08A2"/>
    <w:rsid w:val="003D35E2"/>
    <w:rsid w:val="004142D1"/>
    <w:rsid w:val="004226F7"/>
    <w:rsid w:val="0043239B"/>
    <w:rsid w:val="00441A68"/>
    <w:rsid w:val="00445E05"/>
    <w:rsid w:val="004461E1"/>
    <w:rsid w:val="00446B58"/>
    <w:rsid w:val="0045400E"/>
    <w:rsid w:val="00455598"/>
    <w:rsid w:val="00455941"/>
    <w:rsid w:val="00455CF6"/>
    <w:rsid w:val="00463322"/>
    <w:rsid w:val="00465203"/>
    <w:rsid w:val="004912AA"/>
    <w:rsid w:val="004A1DE5"/>
    <w:rsid w:val="004B05D5"/>
    <w:rsid w:val="004B53D7"/>
    <w:rsid w:val="004C49B0"/>
    <w:rsid w:val="004C4DB2"/>
    <w:rsid w:val="004C6DEF"/>
    <w:rsid w:val="004D2E06"/>
    <w:rsid w:val="004D634F"/>
    <w:rsid w:val="004E0633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2281E"/>
    <w:rsid w:val="00632205"/>
    <w:rsid w:val="00634F40"/>
    <w:rsid w:val="00635136"/>
    <w:rsid w:val="00641231"/>
    <w:rsid w:val="0065367A"/>
    <w:rsid w:val="006658D9"/>
    <w:rsid w:val="00665B9A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482A"/>
    <w:rsid w:val="006B76FF"/>
    <w:rsid w:val="006C07BA"/>
    <w:rsid w:val="006D098B"/>
    <w:rsid w:val="006D14D1"/>
    <w:rsid w:val="006D1BC3"/>
    <w:rsid w:val="006D2917"/>
    <w:rsid w:val="006D7754"/>
    <w:rsid w:val="006F47DC"/>
    <w:rsid w:val="006F65B5"/>
    <w:rsid w:val="00711144"/>
    <w:rsid w:val="00712497"/>
    <w:rsid w:val="00713C9B"/>
    <w:rsid w:val="0071573A"/>
    <w:rsid w:val="00722C94"/>
    <w:rsid w:val="00726FBC"/>
    <w:rsid w:val="007279B3"/>
    <w:rsid w:val="007349A5"/>
    <w:rsid w:val="00745BB2"/>
    <w:rsid w:val="007600C2"/>
    <w:rsid w:val="0076276D"/>
    <w:rsid w:val="007661AC"/>
    <w:rsid w:val="00766241"/>
    <w:rsid w:val="00771D69"/>
    <w:rsid w:val="00771D6E"/>
    <w:rsid w:val="0077276A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F6C13"/>
    <w:rsid w:val="007F6CFA"/>
    <w:rsid w:val="007F7E14"/>
    <w:rsid w:val="0080126C"/>
    <w:rsid w:val="0081052F"/>
    <w:rsid w:val="00811AFB"/>
    <w:rsid w:val="008262D5"/>
    <w:rsid w:val="00826311"/>
    <w:rsid w:val="00834AFB"/>
    <w:rsid w:val="00844533"/>
    <w:rsid w:val="0085065A"/>
    <w:rsid w:val="008540F1"/>
    <w:rsid w:val="008549F5"/>
    <w:rsid w:val="00872072"/>
    <w:rsid w:val="008814C5"/>
    <w:rsid w:val="00886314"/>
    <w:rsid w:val="00890579"/>
    <w:rsid w:val="00891862"/>
    <w:rsid w:val="00895B4B"/>
    <w:rsid w:val="008979E9"/>
    <w:rsid w:val="008A1E45"/>
    <w:rsid w:val="008A2F58"/>
    <w:rsid w:val="008A3426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744F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2157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333A"/>
    <w:rsid w:val="00BE4228"/>
    <w:rsid w:val="00C00778"/>
    <w:rsid w:val="00C071AF"/>
    <w:rsid w:val="00C16E69"/>
    <w:rsid w:val="00C2553C"/>
    <w:rsid w:val="00C311D9"/>
    <w:rsid w:val="00C323BD"/>
    <w:rsid w:val="00C34BA8"/>
    <w:rsid w:val="00C34BEA"/>
    <w:rsid w:val="00C36A67"/>
    <w:rsid w:val="00C40292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206F8"/>
    <w:rsid w:val="00D25F3D"/>
    <w:rsid w:val="00D301DB"/>
    <w:rsid w:val="00D3094A"/>
    <w:rsid w:val="00D35B72"/>
    <w:rsid w:val="00D36DC0"/>
    <w:rsid w:val="00D40C28"/>
    <w:rsid w:val="00D414C2"/>
    <w:rsid w:val="00D4434A"/>
    <w:rsid w:val="00D458AB"/>
    <w:rsid w:val="00D46E44"/>
    <w:rsid w:val="00D5139B"/>
    <w:rsid w:val="00D540E1"/>
    <w:rsid w:val="00D55B0A"/>
    <w:rsid w:val="00D60251"/>
    <w:rsid w:val="00D60B42"/>
    <w:rsid w:val="00D67A8A"/>
    <w:rsid w:val="00D740C3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92216"/>
    <w:rsid w:val="00EA317B"/>
    <w:rsid w:val="00EA6E1E"/>
    <w:rsid w:val="00EB0EB5"/>
    <w:rsid w:val="00EB3ED1"/>
    <w:rsid w:val="00EB7167"/>
    <w:rsid w:val="00EC09D9"/>
    <w:rsid w:val="00EC5F3A"/>
    <w:rsid w:val="00EC7D1A"/>
    <w:rsid w:val="00ED1A4F"/>
    <w:rsid w:val="00ED44BB"/>
    <w:rsid w:val="00ED5AB7"/>
    <w:rsid w:val="00ED6053"/>
    <w:rsid w:val="00EE3CD5"/>
    <w:rsid w:val="00EE4801"/>
    <w:rsid w:val="00EF13F8"/>
    <w:rsid w:val="00EF734F"/>
    <w:rsid w:val="00F1006F"/>
    <w:rsid w:val="00F26BF6"/>
    <w:rsid w:val="00F41EB0"/>
    <w:rsid w:val="00F55227"/>
    <w:rsid w:val="00F56C81"/>
    <w:rsid w:val="00F70916"/>
    <w:rsid w:val="00F8129C"/>
    <w:rsid w:val="00FA07A1"/>
    <w:rsid w:val="00FA43CD"/>
    <w:rsid w:val="00FB3A2B"/>
    <w:rsid w:val="00FB6F0A"/>
    <w:rsid w:val="00FC106F"/>
    <w:rsid w:val="00FC713E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6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11</cp:revision>
  <cp:lastPrinted>2024-12-03T19:45:00Z</cp:lastPrinted>
  <dcterms:created xsi:type="dcterms:W3CDTF">2025-01-14T16:47:00Z</dcterms:created>
  <dcterms:modified xsi:type="dcterms:W3CDTF">2025-01-30T15:56:00Z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