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6D9" w14:textId="17C08924" w:rsidR="00FE2AE4" w:rsidRPr="00F07A15" w:rsidRDefault="00A35F19" w:rsidP="00F07A15">
      <w:pPr>
        <w:pStyle w:val="Heading1"/>
        <w:spacing w:before="187"/>
        <w:rPr>
          <w:rFonts w:ascii="Times New Roman"/>
        </w:rPr>
      </w:pPr>
      <w:r>
        <w:t>Curriculum Committee Goals</w:t>
      </w:r>
    </w:p>
    <w:p w14:paraId="40BF06DA" w14:textId="77777777" w:rsidR="00FE2AE4" w:rsidRPr="00E238D4" w:rsidRDefault="00FE2AE4">
      <w:pPr>
        <w:pStyle w:val="BodyText"/>
        <w:spacing w:before="3"/>
        <w:rPr>
          <w:rFonts w:asciiTheme="minorHAnsi" w:hAnsiTheme="minorHAnsi" w:cstheme="minorHAnsi"/>
          <w:b/>
          <w:sz w:val="24"/>
        </w:rPr>
      </w:pPr>
    </w:p>
    <w:p w14:paraId="40BF06DB" w14:textId="250212CF" w:rsidR="00FE2AE4" w:rsidRPr="00E238D4" w:rsidRDefault="00987DA1">
      <w:pPr>
        <w:pStyle w:val="BodyText"/>
        <w:ind w:left="740"/>
        <w:rPr>
          <w:rFonts w:asciiTheme="minorHAnsi" w:hAnsiTheme="minorHAnsi" w:cstheme="minorHAnsi"/>
        </w:rPr>
      </w:pPr>
      <w:r w:rsidRPr="00987DA1">
        <w:rPr>
          <w:rFonts w:asciiTheme="minorHAnsi" w:hAnsiTheme="minorHAnsi" w:cstheme="minorHAnsi"/>
          <w:strike/>
          <w:color w:val="FF0000"/>
        </w:rPr>
        <w:t xml:space="preserve">Goal </w:t>
      </w:r>
      <w:r w:rsidR="00A35F19" w:rsidRPr="00E238D4">
        <w:rPr>
          <w:rFonts w:asciiTheme="minorHAnsi" w:hAnsiTheme="minorHAnsi" w:cstheme="minorHAnsi"/>
        </w:rPr>
        <w:t>1: Provide the knowledge and training necessary to accomplish the approval and renewal of curriculum.</w:t>
      </w:r>
    </w:p>
    <w:p w14:paraId="40BF06DC" w14:textId="77777777" w:rsidR="00FE2AE4" w:rsidRPr="00E238D4" w:rsidRDefault="00A35F19">
      <w:pPr>
        <w:pStyle w:val="BodyText"/>
        <w:ind w:left="1459"/>
        <w:rPr>
          <w:rFonts w:asciiTheme="minorHAnsi" w:hAnsiTheme="minorHAnsi" w:cstheme="minorHAnsi"/>
        </w:rPr>
      </w:pPr>
      <w:r w:rsidRPr="00E238D4">
        <w:rPr>
          <w:rFonts w:asciiTheme="minorHAnsi" w:hAnsiTheme="minorHAnsi" w:cstheme="minorHAnsi"/>
        </w:rPr>
        <w:t xml:space="preserve">Linked to Academic Senate Goals 1, 2, 3, </w:t>
      </w:r>
      <w:proofErr w:type="gramStart"/>
      <w:r w:rsidRPr="00E238D4">
        <w:rPr>
          <w:rFonts w:asciiTheme="minorHAnsi" w:hAnsiTheme="minorHAnsi" w:cstheme="minorHAnsi"/>
        </w:rPr>
        <w:t>4</w:t>
      </w:r>
      <w:proofErr w:type="gramEnd"/>
    </w:p>
    <w:p w14:paraId="40BF06DD" w14:textId="77777777" w:rsidR="00FE2AE4" w:rsidRPr="00E238D4" w:rsidRDefault="00A35F19">
      <w:pPr>
        <w:pStyle w:val="BodyText"/>
        <w:ind w:left="1459"/>
        <w:rPr>
          <w:rFonts w:asciiTheme="minorHAnsi" w:hAnsiTheme="minorHAnsi" w:cstheme="minorHAnsi"/>
        </w:rPr>
      </w:pPr>
      <w:r w:rsidRPr="00E238D4">
        <w:rPr>
          <w:rFonts w:asciiTheme="minorHAnsi" w:hAnsiTheme="minorHAnsi" w:cstheme="minorHAnsi"/>
        </w:rPr>
        <w:t>Linked to BC Strategic Direction 1, 2, 4</w:t>
      </w:r>
    </w:p>
    <w:p w14:paraId="40BF06DE" w14:textId="5EE6B328" w:rsidR="00FE2AE4" w:rsidRPr="00E238D4" w:rsidRDefault="000E6510">
      <w:pPr>
        <w:pStyle w:val="BodyText"/>
        <w:ind w:left="739"/>
        <w:rPr>
          <w:rFonts w:asciiTheme="minorHAnsi" w:hAnsiTheme="minorHAnsi" w:cstheme="minorHAnsi"/>
        </w:rPr>
      </w:pPr>
      <w:r w:rsidRPr="00987DA1">
        <w:rPr>
          <w:rFonts w:asciiTheme="minorHAnsi" w:hAnsiTheme="minorHAnsi" w:cstheme="minorHAnsi"/>
          <w:strike/>
          <w:color w:val="FF0000"/>
        </w:rPr>
        <w:t xml:space="preserve">Goal </w:t>
      </w:r>
      <w:r w:rsidR="00A35F19" w:rsidRPr="00E238D4">
        <w:rPr>
          <w:rFonts w:asciiTheme="minorHAnsi" w:hAnsiTheme="minorHAnsi" w:cstheme="minorHAnsi"/>
        </w:rPr>
        <w:t>2: Address process issues that are relevant to the approval and renewal of curriculum.</w:t>
      </w:r>
    </w:p>
    <w:p w14:paraId="40BF06DF" w14:textId="77777777" w:rsidR="00FE2AE4" w:rsidRPr="00E238D4" w:rsidRDefault="00A35F19">
      <w:pPr>
        <w:pStyle w:val="BodyText"/>
        <w:spacing w:before="1" w:line="268" w:lineRule="exact"/>
        <w:ind w:left="1459"/>
        <w:rPr>
          <w:rFonts w:asciiTheme="minorHAnsi" w:hAnsiTheme="minorHAnsi" w:cstheme="minorHAnsi"/>
        </w:rPr>
      </w:pPr>
      <w:r w:rsidRPr="00E238D4">
        <w:rPr>
          <w:rFonts w:asciiTheme="minorHAnsi" w:hAnsiTheme="minorHAnsi" w:cstheme="minorHAnsi"/>
        </w:rPr>
        <w:t xml:space="preserve">Linked to Academic Senate Goals 1, 2, 3, </w:t>
      </w:r>
      <w:proofErr w:type="gramStart"/>
      <w:r w:rsidRPr="00E238D4">
        <w:rPr>
          <w:rFonts w:asciiTheme="minorHAnsi" w:hAnsiTheme="minorHAnsi" w:cstheme="minorHAnsi"/>
        </w:rPr>
        <w:t>4</w:t>
      </w:r>
      <w:proofErr w:type="gramEnd"/>
    </w:p>
    <w:p w14:paraId="40BF06E0" w14:textId="77777777" w:rsidR="00FE2AE4" w:rsidRPr="00E238D4" w:rsidRDefault="00A35F19">
      <w:pPr>
        <w:pStyle w:val="BodyText"/>
        <w:spacing w:line="268" w:lineRule="exact"/>
        <w:ind w:left="1459"/>
        <w:rPr>
          <w:rFonts w:asciiTheme="minorHAnsi" w:hAnsiTheme="minorHAnsi" w:cstheme="minorHAnsi"/>
        </w:rPr>
      </w:pPr>
      <w:r w:rsidRPr="00E238D4">
        <w:rPr>
          <w:rFonts w:asciiTheme="minorHAnsi" w:hAnsiTheme="minorHAnsi" w:cstheme="minorHAnsi"/>
        </w:rPr>
        <w:t>Linked to BC Strategic Direction 1, 2, 4</w:t>
      </w:r>
    </w:p>
    <w:p w14:paraId="40BF06E1" w14:textId="32C66B55" w:rsidR="00FE2AE4" w:rsidRPr="00E238D4" w:rsidRDefault="000E6510">
      <w:pPr>
        <w:pStyle w:val="BodyText"/>
        <w:ind w:left="739"/>
        <w:rPr>
          <w:rFonts w:asciiTheme="minorHAnsi" w:hAnsiTheme="minorHAnsi" w:cstheme="minorHAnsi"/>
        </w:rPr>
      </w:pPr>
      <w:r w:rsidRPr="00987DA1">
        <w:rPr>
          <w:rFonts w:asciiTheme="minorHAnsi" w:hAnsiTheme="minorHAnsi" w:cstheme="minorHAnsi"/>
          <w:strike/>
          <w:color w:val="FF0000"/>
        </w:rPr>
        <w:t xml:space="preserve">Goal </w:t>
      </w:r>
      <w:r w:rsidR="00A35F19" w:rsidRPr="00E238D4">
        <w:rPr>
          <w:rFonts w:asciiTheme="minorHAnsi" w:hAnsiTheme="minorHAnsi" w:cstheme="minorHAnsi"/>
        </w:rPr>
        <w:t>3: Address technological issues that are relevant to the approval and renewal of curriculum.</w:t>
      </w:r>
    </w:p>
    <w:p w14:paraId="40BF06E2" w14:textId="77777777" w:rsidR="00FE2AE4" w:rsidRPr="00E238D4" w:rsidRDefault="00A35F19">
      <w:pPr>
        <w:pStyle w:val="BodyText"/>
        <w:ind w:left="1459"/>
        <w:rPr>
          <w:rFonts w:asciiTheme="minorHAnsi" w:hAnsiTheme="minorHAnsi" w:cstheme="minorHAnsi"/>
        </w:rPr>
      </w:pPr>
      <w:r w:rsidRPr="00E238D4">
        <w:rPr>
          <w:rFonts w:asciiTheme="minorHAnsi" w:hAnsiTheme="minorHAnsi" w:cstheme="minorHAnsi"/>
        </w:rPr>
        <w:t>Linked to Academic Senate Goals 1, 2, 3</w:t>
      </w:r>
    </w:p>
    <w:p w14:paraId="40BF06E3" w14:textId="77777777" w:rsidR="00FE2AE4" w:rsidRPr="00E238D4" w:rsidRDefault="00A35F19">
      <w:pPr>
        <w:pStyle w:val="BodyText"/>
        <w:ind w:left="1459"/>
        <w:rPr>
          <w:rFonts w:asciiTheme="minorHAnsi" w:hAnsiTheme="minorHAnsi" w:cstheme="minorHAnsi"/>
        </w:rPr>
      </w:pPr>
      <w:r w:rsidRPr="00E238D4">
        <w:rPr>
          <w:rFonts w:asciiTheme="minorHAnsi" w:hAnsiTheme="minorHAnsi" w:cstheme="minorHAnsi"/>
        </w:rPr>
        <w:t xml:space="preserve">Linked to BC Strategic Direction 1, 2, 3, </w:t>
      </w:r>
      <w:proofErr w:type="gramStart"/>
      <w:r w:rsidRPr="00E238D4">
        <w:rPr>
          <w:rFonts w:asciiTheme="minorHAnsi" w:hAnsiTheme="minorHAnsi" w:cstheme="minorHAnsi"/>
        </w:rPr>
        <w:t>4</w:t>
      </w:r>
      <w:proofErr w:type="gramEnd"/>
    </w:p>
    <w:p w14:paraId="40BF06EB" w14:textId="657C10CA" w:rsidR="00FE2AE4" w:rsidRPr="00E238D4" w:rsidRDefault="00FE2AE4" w:rsidP="12D1C7D0">
      <w:pPr>
        <w:pStyle w:val="BodyText"/>
        <w:tabs>
          <w:tab w:val="left" w:pos="1316"/>
        </w:tabs>
        <w:spacing w:before="8"/>
        <w:rPr>
          <w:rFonts w:asciiTheme="minorHAnsi" w:hAnsiTheme="minorHAnsi" w:cstheme="minorHAnsi"/>
        </w:rPr>
      </w:pPr>
    </w:p>
    <w:p w14:paraId="24609ED7" w14:textId="1D6E39B1" w:rsidR="00F81746" w:rsidRPr="00E238D4" w:rsidRDefault="00372087" w:rsidP="00E238D4">
      <w:pPr>
        <w:pStyle w:val="Heading1"/>
      </w:pPr>
      <w:r>
        <w:t>Academic Senate Goals</w:t>
      </w:r>
      <w:r w:rsidR="00F81746" w:rsidRPr="00E238D4">
        <w:t xml:space="preserve"> </w:t>
      </w:r>
      <w:r w:rsidR="009A16DA" w:rsidRPr="00E238D4">
        <w:t>2023-2024</w:t>
      </w:r>
      <w:r w:rsidR="007A5F49" w:rsidRPr="007A5F49">
        <w:t xml:space="preserve"> </w:t>
      </w:r>
      <w:r w:rsidR="007A5F49" w:rsidRPr="007A5F49">
        <w:rPr>
          <w:strike/>
          <w:color w:val="FF0000"/>
        </w:rPr>
        <w:t>(to be finalized 9/13/23)</w:t>
      </w:r>
    </w:p>
    <w:p w14:paraId="29BA6883" w14:textId="77777777" w:rsidR="00F81746" w:rsidRPr="00E238D4" w:rsidRDefault="00F81746" w:rsidP="0025588B">
      <w:pPr>
        <w:pStyle w:val="BodyText"/>
        <w:tabs>
          <w:tab w:val="left" w:pos="1316"/>
        </w:tabs>
        <w:spacing w:before="8"/>
        <w:ind w:left="720"/>
        <w:rPr>
          <w:rFonts w:asciiTheme="minorHAnsi" w:hAnsiTheme="minorHAnsi" w:cstheme="minorHAnsi"/>
        </w:rPr>
      </w:pPr>
    </w:p>
    <w:p w14:paraId="6F482B39" w14:textId="77777777" w:rsidR="00F81746" w:rsidRPr="00E238D4" w:rsidRDefault="00F81746" w:rsidP="00EA3DC1">
      <w:pPr>
        <w:pStyle w:val="BodyText"/>
        <w:numPr>
          <w:ilvl w:val="0"/>
          <w:numId w:val="6"/>
        </w:numPr>
        <w:tabs>
          <w:tab w:val="left" w:pos="1316"/>
        </w:tabs>
        <w:spacing w:before="8"/>
        <w:rPr>
          <w:rFonts w:asciiTheme="minorHAnsi" w:hAnsiTheme="minorHAnsi" w:cstheme="minorHAnsi"/>
        </w:rPr>
      </w:pPr>
      <w:r w:rsidRPr="00E238D4">
        <w:rPr>
          <w:rFonts w:asciiTheme="minorHAnsi" w:hAnsiTheme="minorHAnsi" w:cstheme="minorHAnsi"/>
        </w:rPr>
        <w:t xml:space="preserve">Focus on improving Student Success. </w:t>
      </w:r>
    </w:p>
    <w:p w14:paraId="619419A1" w14:textId="77777777" w:rsidR="00F81746" w:rsidRPr="00E238D4" w:rsidRDefault="00F81746" w:rsidP="00EA3DC1">
      <w:pPr>
        <w:pStyle w:val="BodyText"/>
        <w:numPr>
          <w:ilvl w:val="0"/>
          <w:numId w:val="6"/>
        </w:numPr>
        <w:tabs>
          <w:tab w:val="left" w:pos="1316"/>
        </w:tabs>
        <w:spacing w:before="8"/>
        <w:rPr>
          <w:rFonts w:asciiTheme="minorHAnsi" w:hAnsiTheme="minorHAnsi" w:cstheme="minorHAnsi"/>
        </w:rPr>
      </w:pPr>
      <w:r w:rsidRPr="00E238D4">
        <w:rPr>
          <w:rFonts w:asciiTheme="minorHAnsi" w:hAnsiTheme="minorHAnsi" w:cstheme="minorHAnsi"/>
        </w:rPr>
        <w:t xml:space="preserve">Foster a sense of community and improve collegial consultation and communication in college and district communities. </w:t>
      </w:r>
    </w:p>
    <w:p w14:paraId="138B4B36" w14:textId="77777777" w:rsidR="00F81746" w:rsidRPr="00E238D4" w:rsidRDefault="00F81746" w:rsidP="00EA3DC1">
      <w:pPr>
        <w:pStyle w:val="BodyText"/>
        <w:numPr>
          <w:ilvl w:val="0"/>
          <w:numId w:val="6"/>
        </w:numPr>
        <w:tabs>
          <w:tab w:val="left" w:pos="1316"/>
        </w:tabs>
        <w:spacing w:before="8"/>
        <w:rPr>
          <w:rFonts w:asciiTheme="minorHAnsi" w:hAnsiTheme="minorHAnsi" w:cstheme="minorHAnsi"/>
        </w:rPr>
      </w:pPr>
      <w:r w:rsidRPr="00E238D4">
        <w:rPr>
          <w:rFonts w:asciiTheme="minorHAnsi" w:hAnsiTheme="minorHAnsi" w:cstheme="minorHAnsi"/>
        </w:rPr>
        <w:t xml:space="preserve">Embed Accreditation, Assessment, Budget Allocation, Curriculum, Equity, Program Review processes into the culture of the college. </w:t>
      </w:r>
    </w:p>
    <w:p w14:paraId="2C436378" w14:textId="5F7F4076" w:rsidR="00F81746" w:rsidRPr="00E238D4" w:rsidRDefault="00F81746" w:rsidP="00EA3DC1">
      <w:pPr>
        <w:pStyle w:val="BodyText"/>
        <w:numPr>
          <w:ilvl w:val="0"/>
          <w:numId w:val="6"/>
        </w:numPr>
        <w:tabs>
          <w:tab w:val="left" w:pos="1316"/>
        </w:tabs>
        <w:spacing w:before="8"/>
        <w:rPr>
          <w:rFonts w:asciiTheme="minorHAnsi" w:hAnsiTheme="minorHAnsi" w:cstheme="minorHAnsi"/>
        </w:rPr>
      </w:pPr>
      <w:r w:rsidRPr="00E238D4">
        <w:rPr>
          <w:rFonts w:asciiTheme="minorHAnsi" w:hAnsiTheme="minorHAnsi" w:cstheme="minorHAnsi"/>
        </w:rPr>
        <w:t xml:space="preserve">Develop, focus, and review processes regarding grants and </w:t>
      </w:r>
      <w:r w:rsidR="00C53C15" w:rsidRPr="00C53C15">
        <w:rPr>
          <w:rFonts w:asciiTheme="minorHAnsi" w:hAnsiTheme="minorHAnsi" w:cstheme="minorHAnsi"/>
          <w:strike/>
          <w:color w:val="FF0000"/>
        </w:rPr>
        <w:t>new</w:t>
      </w:r>
      <w:r w:rsidR="00C53C15" w:rsidRPr="00C53C15">
        <w:rPr>
          <w:rFonts w:asciiTheme="minorHAnsi" w:hAnsiTheme="minorHAnsi" w:cstheme="minorHAnsi"/>
          <w:color w:val="FF0000"/>
        </w:rPr>
        <w:t xml:space="preserve"> </w:t>
      </w:r>
      <w:r w:rsidRPr="00E238D4">
        <w:rPr>
          <w:rFonts w:asciiTheme="minorHAnsi" w:hAnsiTheme="minorHAnsi" w:cstheme="minorHAnsi"/>
        </w:rPr>
        <w:t xml:space="preserve">initiatives such as Early College, Competency-Based Education, and Credit for Prior Learning. </w:t>
      </w:r>
    </w:p>
    <w:p w14:paraId="72AD9C84" w14:textId="647ECC0F" w:rsidR="00F81746" w:rsidRPr="00E238D4" w:rsidRDefault="00F81746" w:rsidP="00EA3DC1">
      <w:pPr>
        <w:pStyle w:val="BodyText"/>
        <w:numPr>
          <w:ilvl w:val="0"/>
          <w:numId w:val="6"/>
        </w:numPr>
        <w:tabs>
          <w:tab w:val="left" w:pos="1316"/>
        </w:tabs>
        <w:spacing w:before="8"/>
        <w:rPr>
          <w:rFonts w:asciiTheme="minorHAnsi" w:hAnsiTheme="minorHAnsi" w:cstheme="minorHAnsi"/>
        </w:rPr>
      </w:pPr>
      <w:r w:rsidRPr="00E238D4">
        <w:rPr>
          <w:rFonts w:asciiTheme="minorHAnsi" w:hAnsiTheme="minorHAnsi" w:cstheme="minorHAnsi"/>
        </w:rPr>
        <w:t>Update By- Laws as needed.</w:t>
      </w:r>
    </w:p>
    <w:p w14:paraId="6D1E802C" w14:textId="77777777" w:rsidR="00F81746" w:rsidRPr="00E238D4" w:rsidRDefault="00F81746" w:rsidP="12D1C7D0">
      <w:pPr>
        <w:pStyle w:val="BodyText"/>
        <w:tabs>
          <w:tab w:val="left" w:pos="1316"/>
        </w:tabs>
        <w:spacing w:before="8"/>
        <w:rPr>
          <w:rFonts w:asciiTheme="minorHAnsi" w:hAnsiTheme="minorHAnsi" w:cstheme="minorHAnsi"/>
        </w:rPr>
      </w:pPr>
    </w:p>
    <w:p w14:paraId="40BF06EC" w14:textId="05234E34" w:rsidR="00FE2AE4" w:rsidRPr="00E238D4" w:rsidRDefault="00A35F19" w:rsidP="00E238D4">
      <w:pPr>
        <w:pStyle w:val="Heading1"/>
      </w:pPr>
      <w:r w:rsidRPr="00E238D4">
        <w:t>20</w:t>
      </w:r>
      <w:r w:rsidR="472F30C4" w:rsidRPr="00E238D4">
        <w:t>2</w:t>
      </w:r>
      <w:r w:rsidR="679055AD" w:rsidRPr="00E238D4">
        <w:t>1</w:t>
      </w:r>
      <w:r w:rsidRPr="00E238D4">
        <w:t>-202</w:t>
      </w:r>
      <w:r w:rsidR="22EF3A33" w:rsidRPr="00E238D4">
        <w:t>4</w:t>
      </w:r>
      <w:r w:rsidRPr="00E238D4">
        <w:t xml:space="preserve"> BC Strategic Directions</w:t>
      </w:r>
    </w:p>
    <w:p w14:paraId="40BF06ED" w14:textId="77777777" w:rsidR="00FE2AE4" w:rsidRPr="00E238D4" w:rsidRDefault="00A35F19" w:rsidP="00A35F19">
      <w:pPr>
        <w:pStyle w:val="BodyText"/>
        <w:numPr>
          <w:ilvl w:val="0"/>
          <w:numId w:val="4"/>
        </w:numPr>
        <w:spacing w:before="251" w:line="268" w:lineRule="exact"/>
        <w:rPr>
          <w:rFonts w:asciiTheme="minorHAnsi" w:hAnsiTheme="minorHAnsi" w:cstheme="minorHAnsi"/>
        </w:rPr>
      </w:pPr>
      <w:r w:rsidRPr="00E238D4">
        <w:rPr>
          <w:rFonts w:asciiTheme="minorHAnsi" w:hAnsiTheme="minorHAnsi" w:cstheme="minorHAnsi"/>
          <w:u w:val="single"/>
        </w:rPr>
        <w:t>Student Learning</w:t>
      </w:r>
      <w:r w:rsidRPr="00E238D4">
        <w:rPr>
          <w:rFonts w:asciiTheme="minorHAnsi" w:hAnsiTheme="minorHAnsi" w:cstheme="minorHAnsi"/>
        </w:rPr>
        <w:t>: A commitment to provide a holistic education that develops curiosity, inquiry, and empowered learners.</w:t>
      </w:r>
    </w:p>
    <w:p w14:paraId="7313FE9D" w14:textId="77777777" w:rsidR="00A35F19" w:rsidRPr="00E238D4" w:rsidRDefault="00A35F19" w:rsidP="00A35F19">
      <w:pPr>
        <w:pStyle w:val="BodyText"/>
        <w:numPr>
          <w:ilvl w:val="0"/>
          <w:numId w:val="4"/>
        </w:numPr>
        <w:ind w:right="489"/>
        <w:rPr>
          <w:rFonts w:asciiTheme="minorHAnsi" w:hAnsiTheme="minorHAnsi" w:cstheme="minorHAnsi"/>
        </w:rPr>
      </w:pPr>
      <w:r w:rsidRPr="00E238D4">
        <w:rPr>
          <w:rFonts w:asciiTheme="minorHAnsi" w:hAnsiTheme="minorHAnsi" w:cstheme="minorHAnsi"/>
          <w:u w:val="single"/>
        </w:rPr>
        <w:t>Student Progression &amp; Completion</w:t>
      </w:r>
      <w:r w:rsidRPr="00E238D4">
        <w:rPr>
          <w:rFonts w:asciiTheme="minorHAnsi" w:hAnsiTheme="minorHAnsi" w:cstheme="minorHAnsi"/>
        </w:rPr>
        <w:t xml:space="preserve">: A commitment to eliminate barriers that cause students difficulties in completing their educational goals. </w:t>
      </w:r>
    </w:p>
    <w:p w14:paraId="0281325E" w14:textId="27284807" w:rsidR="196439FE" w:rsidRPr="00E238D4" w:rsidRDefault="196439FE" w:rsidP="12D1C7D0">
      <w:pPr>
        <w:pStyle w:val="BodyText"/>
        <w:numPr>
          <w:ilvl w:val="0"/>
          <w:numId w:val="4"/>
        </w:numPr>
        <w:spacing w:line="259" w:lineRule="auto"/>
        <w:ind w:right="489"/>
        <w:rPr>
          <w:rFonts w:asciiTheme="minorHAnsi" w:hAnsiTheme="minorHAnsi" w:cstheme="minorHAnsi"/>
        </w:rPr>
      </w:pPr>
      <w:r w:rsidRPr="00E238D4">
        <w:rPr>
          <w:rFonts w:asciiTheme="minorHAnsi" w:hAnsiTheme="minorHAnsi" w:cstheme="minorHAnsi"/>
          <w:u w:val="single"/>
        </w:rPr>
        <w:t>Infrastructure and Resource Development:</w:t>
      </w:r>
      <w:r w:rsidR="00A35F19" w:rsidRPr="00E238D4">
        <w:rPr>
          <w:rFonts w:asciiTheme="minorHAnsi" w:hAnsiTheme="minorHAnsi" w:cstheme="minorHAnsi"/>
        </w:rPr>
        <w:t xml:space="preserve"> A commitment to </w:t>
      </w:r>
      <w:r w:rsidR="711B0C31" w:rsidRPr="00E238D4">
        <w:rPr>
          <w:rFonts w:asciiTheme="minorHAnsi" w:hAnsiTheme="minorHAnsi" w:cstheme="minorHAnsi"/>
        </w:rPr>
        <w:t>cultivating resources to provide a quality educational infrastructure and continuously improve the student learning environment.</w:t>
      </w:r>
    </w:p>
    <w:p w14:paraId="40BF06EF" w14:textId="77777777" w:rsidR="00FE2AE4" w:rsidRPr="00E238D4" w:rsidRDefault="00A35F19" w:rsidP="00A35F19">
      <w:pPr>
        <w:pStyle w:val="BodyText"/>
        <w:numPr>
          <w:ilvl w:val="0"/>
          <w:numId w:val="4"/>
        </w:numPr>
        <w:spacing w:before="1"/>
        <w:rPr>
          <w:rFonts w:asciiTheme="minorHAnsi" w:hAnsiTheme="minorHAnsi" w:cstheme="minorHAnsi"/>
        </w:rPr>
      </w:pPr>
      <w:r w:rsidRPr="00E238D4">
        <w:rPr>
          <w:rFonts w:asciiTheme="minorHAnsi" w:hAnsiTheme="minorHAnsi" w:cstheme="minorHAnsi"/>
          <w:u w:val="single"/>
        </w:rPr>
        <w:t>Leadership &amp; Engagement</w:t>
      </w:r>
      <w:r w:rsidRPr="00E238D4">
        <w:rPr>
          <w:rFonts w:asciiTheme="minorHAnsi" w:hAnsiTheme="minorHAnsi" w:cstheme="minorHAnsi"/>
        </w:rPr>
        <w:t>: A commitment to build leadership within the College and engagement with the community.</w:t>
      </w:r>
    </w:p>
    <w:p w14:paraId="40BF06F0" w14:textId="77777777" w:rsidR="00FE2AE4" w:rsidRPr="00E238D4" w:rsidRDefault="00FE2AE4">
      <w:pPr>
        <w:rPr>
          <w:rFonts w:asciiTheme="minorHAnsi" w:hAnsiTheme="minorHAnsi" w:cstheme="minorHAnsi"/>
        </w:rPr>
        <w:sectPr w:rsidR="00FE2AE4" w:rsidRPr="00E238D4" w:rsidSect="001825E2">
          <w:headerReference w:type="default" r:id="rId10"/>
          <w:footerReference w:type="default" r:id="rId11"/>
          <w:type w:val="continuous"/>
          <w:pgSz w:w="15840" w:h="12240" w:orient="landscape"/>
          <w:pgMar w:top="1440" w:right="1140" w:bottom="1260" w:left="700" w:header="765" w:footer="347" w:gutter="0"/>
          <w:cols w:space="720"/>
        </w:sectPr>
      </w:pPr>
    </w:p>
    <w:p w14:paraId="40BF06F1" w14:textId="77777777" w:rsidR="00FE2AE4" w:rsidRPr="00E238D4" w:rsidRDefault="00FE2AE4">
      <w:pPr>
        <w:pStyle w:val="BodyText"/>
        <w:spacing w:before="3"/>
        <w:rPr>
          <w:rFonts w:asciiTheme="minorHAnsi" w:hAnsiTheme="minorHAnsi" w:cstheme="minorHAnsi"/>
          <w:sz w:val="15"/>
        </w:rPr>
      </w:pPr>
    </w:p>
    <w:tbl>
      <w:tblPr>
        <w:tblW w:w="0" w:type="auto"/>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670"/>
        <w:gridCol w:w="11100"/>
      </w:tblGrid>
      <w:tr w:rsidR="00FE2AE4" w:rsidRPr="00E238D4" w14:paraId="40BF06F4" w14:textId="77777777" w:rsidTr="00D475C1">
        <w:trPr>
          <w:trHeight w:val="309"/>
        </w:trPr>
        <w:tc>
          <w:tcPr>
            <w:tcW w:w="2670" w:type="dxa"/>
            <w:shd w:val="clear" w:color="auto" w:fill="B3B3B3"/>
          </w:tcPr>
          <w:p w14:paraId="40BF06F2" w14:textId="77777777" w:rsidR="00FE2AE4" w:rsidRPr="00936014" w:rsidRDefault="00A35F19">
            <w:pPr>
              <w:pStyle w:val="TableParagraph"/>
              <w:rPr>
                <w:rFonts w:asciiTheme="minorHAnsi" w:hAnsiTheme="minorHAnsi" w:cstheme="minorHAnsi"/>
                <w:b/>
                <w:bCs/>
              </w:rPr>
            </w:pPr>
            <w:r w:rsidRPr="00936014">
              <w:rPr>
                <w:rFonts w:asciiTheme="minorHAnsi" w:hAnsiTheme="minorHAnsi" w:cstheme="minorHAnsi"/>
                <w:b/>
                <w:bCs/>
              </w:rPr>
              <w:t>NAME OF COMMITTEE</w:t>
            </w:r>
          </w:p>
        </w:tc>
        <w:tc>
          <w:tcPr>
            <w:tcW w:w="11100" w:type="dxa"/>
          </w:tcPr>
          <w:p w14:paraId="40BF06F3" w14:textId="77777777" w:rsidR="00FE2AE4" w:rsidRPr="00E238D4" w:rsidRDefault="00A35F19" w:rsidP="544E486D">
            <w:pPr>
              <w:pStyle w:val="TableParagraph"/>
              <w:ind w:left="108"/>
              <w:rPr>
                <w:rFonts w:asciiTheme="minorHAnsi" w:hAnsiTheme="minorHAnsi" w:cstheme="minorBidi"/>
                <w:b/>
                <w:bCs/>
                <w:i/>
                <w:iCs/>
              </w:rPr>
            </w:pPr>
            <w:r w:rsidRPr="544E486D">
              <w:rPr>
                <w:rFonts w:asciiTheme="minorHAnsi" w:hAnsiTheme="minorHAnsi" w:cstheme="minorBidi"/>
                <w:b/>
                <w:bCs/>
                <w:i/>
                <w:iCs/>
              </w:rPr>
              <w:t>CURRICULUM COMMITTEE</w:t>
            </w:r>
          </w:p>
        </w:tc>
      </w:tr>
      <w:tr w:rsidR="009B08E0" w:rsidRPr="00E238D4" w14:paraId="5FBFCFF5" w14:textId="77777777" w:rsidTr="00D475C1">
        <w:trPr>
          <w:trHeight w:val="368"/>
        </w:trPr>
        <w:tc>
          <w:tcPr>
            <w:tcW w:w="2670" w:type="dxa"/>
            <w:shd w:val="clear" w:color="auto" w:fill="B3B3B3"/>
          </w:tcPr>
          <w:p w14:paraId="3E63C8E6" w14:textId="6042A79D" w:rsidR="009B08E0" w:rsidRPr="00191A00" w:rsidRDefault="003E24B4">
            <w:pPr>
              <w:pStyle w:val="TableParagraph"/>
              <w:rPr>
                <w:rFonts w:asciiTheme="minorHAnsi" w:hAnsiTheme="minorHAnsi" w:cstheme="minorHAnsi"/>
                <w:b/>
                <w:bCs/>
                <w:strike/>
                <w:color w:val="FF0000"/>
              </w:rPr>
            </w:pPr>
            <w:r w:rsidRPr="00191A00">
              <w:rPr>
                <w:rFonts w:asciiTheme="minorHAnsi" w:hAnsiTheme="minorHAnsi" w:cstheme="minorHAnsi"/>
                <w:b/>
                <w:bCs/>
                <w:strike/>
                <w:color w:val="FF0000"/>
              </w:rPr>
              <w:t xml:space="preserve">TYPE OF COMMITTEE </w:t>
            </w:r>
            <w:r w:rsidRPr="00191A00">
              <w:rPr>
                <w:rFonts w:asciiTheme="minorHAnsi" w:hAnsiTheme="minorHAnsi" w:cstheme="minorHAnsi"/>
                <w:i/>
                <w:iCs/>
                <w:strike/>
                <w:color w:val="FF0000"/>
              </w:rPr>
              <w:t>(governance/constituency representative groups, standing, employee groups, operational groups, interest groups, task force, ad hoc)</w:t>
            </w:r>
          </w:p>
        </w:tc>
        <w:tc>
          <w:tcPr>
            <w:tcW w:w="11100" w:type="dxa"/>
          </w:tcPr>
          <w:p w14:paraId="151EF593" w14:textId="3D6575C8" w:rsidR="009B08E0" w:rsidRPr="00191A00" w:rsidRDefault="00766289">
            <w:pPr>
              <w:pStyle w:val="TableParagraph"/>
              <w:spacing w:line="276" w:lineRule="auto"/>
              <w:ind w:left="108"/>
              <w:rPr>
                <w:rFonts w:asciiTheme="minorHAnsi" w:hAnsiTheme="minorHAnsi" w:cstheme="minorHAnsi"/>
                <w:strike/>
                <w:color w:val="FF0000"/>
              </w:rPr>
            </w:pPr>
            <w:r w:rsidRPr="00191A00">
              <w:rPr>
                <w:rFonts w:asciiTheme="minorHAnsi" w:hAnsiTheme="minorHAnsi" w:cstheme="minorHAnsi"/>
                <w:strike/>
                <w:color w:val="FF0000"/>
              </w:rPr>
              <w:t>Standing</w:t>
            </w:r>
          </w:p>
        </w:tc>
      </w:tr>
      <w:tr w:rsidR="00FE2AE4" w:rsidRPr="00E238D4" w14:paraId="40BF06FC" w14:textId="77777777" w:rsidTr="00D475C1">
        <w:trPr>
          <w:trHeight w:val="3481"/>
        </w:trPr>
        <w:tc>
          <w:tcPr>
            <w:tcW w:w="2670" w:type="dxa"/>
            <w:shd w:val="clear" w:color="auto" w:fill="B3B3B3"/>
          </w:tcPr>
          <w:p w14:paraId="40BF06F5" w14:textId="77777777" w:rsidR="00FE2AE4" w:rsidRPr="00936014" w:rsidRDefault="00A35F19">
            <w:pPr>
              <w:pStyle w:val="TableParagraph"/>
              <w:rPr>
                <w:rFonts w:asciiTheme="minorHAnsi" w:hAnsiTheme="minorHAnsi" w:cstheme="minorHAnsi"/>
                <w:b/>
                <w:bCs/>
              </w:rPr>
            </w:pPr>
            <w:r w:rsidRPr="00936014">
              <w:rPr>
                <w:rFonts w:asciiTheme="minorHAnsi" w:hAnsiTheme="minorHAnsi" w:cstheme="minorHAnsi"/>
                <w:b/>
                <w:bCs/>
              </w:rPr>
              <w:t>COMMITTEE CHARGE</w:t>
            </w:r>
          </w:p>
        </w:tc>
        <w:tc>
          <w:tcPr>
            <w:tcW w:w="11100" w:type="dxa"/>
          </w:tcPr>
          <w:p w14:paraId="40BF06F6" w14:textId="2E5EAE9F" w:rsidR="00FE2AE4" w:rsidRPr="00E238D4" w:rsidRDefault="00A35F19">
            <w:pPr>
              <w:pStyle w:val="TableParagraph"/>
              <w:spacing w:line="276" w:lineRule="auto"/>
              <w:ind w:left="108"/>
              <w:rPr>
                <w:rFonts w:asciiTheme="minorHAnsi" w:hAnsiTheme="minorHAnsi" w:cstheme="minorHAnsi"/>
              </w:rPr>
            </w:pPr>
            <w:r w:rsidRPr="00E238D4">
              <w:rPr>
                <w:rFonts w:asciiTheme="minorHAnsi" w:hAnsiTheme="minorHAnsi" w:cstheme="minorHAnsi"/>
              </w:rPr>
              <w:t xml:space="preserve">The Curriculum Committee is a standing committee of the Academic Senate. The primary purpose of this committee is to ensure that curriculum is consistent with the mission of the college, addresses the needs of students and the community, and meets the requirements of law and regulation. </w:t>
            </w:r>
            <w:proofErr w:type="gramStart"/>
            <w:r w:rsidRPr="00E238D4">
              <w:rPr>
                <w:rFonts w:asciiTheme="minorHAnsi" w:hAnsiTheme="minorHAnsi" w:cstheme="minorHAnsi"/>
              </w:rPr>
              <w:t>Curriculum</w:t>
            </w:r>
            <w:proofErr w:type="gramEnd"/>
            <w:r w:rsidRPr="00E238D4">
              <w:rPr>
                <w:rFonts w:asciiTheme="minorHAnsi" w:hAnsiTheme="minorHAnsi" w:cstheme="minorHAnsi"/>
              </w:rPr>
              <w:t xml:space="preserve"> includes programs of study (degrees and certificates) and individual courses. As such, it must support strong transfer and vocational programs and include a strong general education program as the foundation upon which students will build. The Committee</w:t>
            </w:r>
          </w:p>
          <w:p w14:paraId="40BF06F7" w14:textId="59199CF3" w:rsidR="00FE2AE4" w:rsidRPr="00E238D4" w:rsidRDefault="00A35F19" w:rsidP="64A7214D">
            <w:pPr>
              <w:pStyle w:val="TableParagraph"/>
              <w:numPr>
                <w:ilvl w:val="0"/>
                <w:numId w:val="2"/>
              </w:numPr>
              <w:tabs>
                <w:tab w:val="left" w:pos="543"/>
                <w:tab w:val="left" w:pos="544"/>
              </w:tabs>
              <w:ind w:right="468"/>
              <w:rPr>
                <w:rFonts w:asciiTheme="minorHAnsi" w:hAnsiTheme="minorHAnsi" w:cstheme="minorBidi"/>
              </w:rPr>
            </w:pPr>
            <w:r w:rsidRPr="64A7214D">
              <w:rPr>
                <w:rFonts w:asciiTheme="minorHAnsi" w:hAnsiTheme="minorHAnsi" w:cstheme="minorBidi"/>
              </w:rPr>
              <w:t>Oversees</w:t>
            </w:r>
            <w:r w:rsidRPr="64A7214D">
              <w:rPr>
                <w:rFonts w:asciiTheme="minorHAnsi" w:hAnsiTheme="minorHAnsi" w:cstheme="minorBidi"/>
                <w:spacing w:val="-5"/>
              </w:rPr>
              <w:t xml:space="preserve"> </w:t>
            </w:r>
            <w:r w:rsidRPr="64A7214D">
              <w:rPr>
                <w:rFonts w:asciiTheme="minorHAnsi" w:hAnsiTheme="minorHAnsi" w:cstheme="minorBidi"/>
              </w:rPr>
              <w:t>origination,</w:t>
            </w:r>
            <w:r w:rsidRPr="64A7214D">
              <w:rPr>
                <w:rFonts w:asciiTheme="minorHAnsi" w:hAnsiTheme="minorHAnsi" w:cstheme="minorBidi"/>
                <w:spacing w:val="-4"/>
              </w:rPr>
              <w:t xml:space="preserve"> </w:t>
            </w:r>
            <w:r w:rsidRPr="64A7214D">
              <w:rPr>
                <w:rFonts w:asciiTheme="minorHAnsi" w:hAnsiTheme="minorHAnsi" w:cstheme="minorBidi"/>
              </w:rPr>
              <w:t>modification,</w:t>
            </w:r>
            <w:r w:rsidRPr="64A7214D">
              <w:rPr>
                <w:rFonts w:asciiTheme="minorHAnsi" w:hAnsiTheme="minorHAnsi" w:cstheme="minorBidi"/>
                <w:spacing w:val="-4"/>
              </w:rPr>
              <w:t xml:space="preserve"> </w:t>
            </w:r>
            <w:r w:rsidRPr="64A7214D">
              <w:rPr>
                <w:rFonts w:asciiTheme="minorHAnsi" w:hAnsiTheme="minorHAnsi" w:cstheme="minorBidi"/>
              </w:rPr>
              <w:t>deletion,</w:t>
            </w:r>
            <w:r w:rsidRPr="64A7214D">
              <w:rPr>
                <w:rFonts w:asciiTheme="minorHAnsi" w:hAnsiTheme="minorHAnsi" w:cstheme="minorBidi"/>
                <w:spacing w:val="-5"/>
              </w:rPr>
              <w:t xml:space="preserve"> </w:t>
            </w:r>
            <w:r w:rsidRPr="64A7214D">
              <w:rPr>
                <w:rFonts w:asciiTheme="minorHAnsi" w:hAnsiTheme="minorHAnsi" w:cstheme="minorBidi"/>
              </w:rPr>
              <w:t>and</w:t>
            </w:r>
            <w:r w:rsidRPr="64A7214D">
              <w:rPr>
                <w:rFonts w:asciiTheme="minorHAnsi" w:hAnsiTheme="minorHAnsi" w:cstheme="minorBidi"/>
                <w:spacing w:val="-3"/>
              </w:rPr>
              <w:t xml:space="preserve"> </w:t>
            </w:r>
            <w:r w:rsidRPr="64A7214D">
              <w:rPr>
                <w:rFonts w:asciiTheme="minorHAnsi" w:hAnsiTheme="minorHAnsi" w:cstheme="minorBidi"/>
              </w:rPr>
              <w:t>review</w:t>
            </w:r>
            <w:r w:rsidRPr="64A7214D">
              <w:rPr>
                <w:rFonts w:asciiTheme="minorHAnsi" w:hAnsiTheme="minorHAnsi" w:cstheme="minorBidi"/>
                <w:spacing w:val="-4"/>
              </w:rPr>
              <w:t xml:space="preserve"> </w:t>
            </w:r>
            <w:r w:rsidRPr="64A7214D">
              <w:rPr>
                <w:rFonts w:asciiTheme="minorHAnsi" w:hAnsiTheme="minorHAnsi" w:cstheme="minorBidi"/>
              </w:rPr>
              <w:t>of</w:t>
            </w:r>
            <w:r w:rsidRPr="64A7214D">
              <w:rPr>
                <w:rFonts w:asciiTheme="minorHAnsi" w:hAnsiTheme="minorHAnsi" w:cstheme="minorBidi"/>
                <w:spacing w:val="-5"/>
              </w:rPr>
              <w:t xml:space="preserve"> </w:t>
            </w:r>
            <w:r w:rsidRPr="64A7214D">
              <w:rPr>
                <w:rFonts w:asciiTheme="minorHAnsi" w:hAnsiTheme="minorHAnsi" w:cstheme="minorBidi"/>
              </w:rPr>
              <w:t>all</w:t>
            </w:r>
            <w:r w:rsidRPr="64A7214D">
              <w:rPr>
                <w:rFonts w:asciiTheme="minorHAnsi" w:hAnsiTheme="minorHAnsi" w:cstheme="minorBidi"/>
                <w:spacing w:val="-3"/>
              </w:rPr>
              <w:t xml:space="preserve"> </w:t>
            </w:r>
            <w:r w:rsidR="006B63C1" w:rsidRPr="004C159B">
              <w:rPr>
                <w:rFonts w:asciiTheme="minorHAnsi" w:hAnsiTheme="minorHAnsi" w:cstheme="minorBidi"/>
                <w:color w:val="FF0000"/>
              </w:rPr>
              <w:t>curricula</w:t>
            </w:r>
            <w:r w:rsidR="001972F6" w:rsidRPr="004C159B">
              <w:rPr>
                <w:rFonts w:asciiTheme="minorHAnsi" w:hAnsiTheme="minorHAnsi" w:cstheme="minorBidi"/>
                <w:color w:val="FF0000"/>
              </w:rPr>
              <w:t xml:space="preserve"> </w:t>
            </w:r>
            <w:r w:rsidR="001972F6" w:rsidRPr="004C159B">
              <w:rPr>
                <w:rFonts w:asciiTheme="minorHAnsi" w:hAnsiTheme="minorHAnsi" w:cstheme="minorBidi"/>
                <w:strike/>
                <w:color w:val="FF0000"/>
              </w:rPr>
              <w:t>curricul</w:t>
            </w:r>
            <w:r w:rsidR="004C159B" w:rsidRPr="004C159B">
              <w:rPr>
                <w:rFonts w:asciiTheme="minorHAnsi" w:hAnsiTheme="minorHAnsi" w:cstheme="minorBidi"/>
                <w:strike/>
                <w:color w:val="FF0000"/>
              </w:rPr>
              <w:t>um</w:t>
            </w:r>
            <w:r w:rsidRPr="64A7214D">
              <w:rPr>
                <w:rFonts w:asciiTheme="minorHAnsi" w:hAnsiTheme="minorHAnsi" w:cstheme="minorBidi"/>
              </w:rPr>
              <w:t>,</w:t>
            </w:r>
            <w:r w:rsidRPr="64A7214D">
              <w:rPr>
                <w:rFonts w:asciiTheme="minorHAnsi" w:hAnsiTheme="minorHAnsi" w:cstheme="minorBidi"/>
                <w:spacing w:val="-5"/>
              </w:rPr>
              <w:t xml:space="preserve"> </w:t>
            </w:r>
            <w:r w:rsidRPr="64A7214D">
              <w:rPr>
                <w:rFonts w:asciiTheme="minorHAnsi" w:hAnsiTheme="minorHAnsi" w:cstheme="minorBidi"/>
              </w:rPr>
              <w:t>including</w:t>
            </w:r>
            <w:r w:rsidRPr="64A7214D">
              <w:rPr>
                <w:rFonts w:asciiTheme="minorHAnsi" w:hAnsiTheme="minorHAnsi" w:cstheme="minorBidi"/>
                <w:spacing w:val="-4"/>
              </w:rPr>
              <w:t xml:space="preserve"> </w:t>
            </w:r>
            <w:r w:rsidRPr="64A7214D">
              <w:rPr>
                <w:rFonts w:asciiTheme="minorHAnsi" w:hAnsiTheme="minorHAnsi" w:cstheme="minorBidi"/>
              </w:rPr>
              <w:t>all</w:t>
            </w:r>
            <w:r w:rsidRPr="64A7214D">
              <w:rPr>
                <w:rFonts w:asciiTheme="minorHAnsi" w:hAnsiTheme="minorHAnsi" w:cstheme="minorBidi"/>
                <w:spacing w:val="-3"/>
              </w:rPr>
              <w:t xml:space="preserve"> </w:t>
            </w:r>
            <w:r w:rsidRPr="64A7214D">
              <w:rPr>
                <w:rFonts w:asciiTheme="minorHAnsi" w:hAnsiTheme="minorHAnsi" w:cstheme="minorBidi"/>
              </w:rPr>
              <w:t>elements</w:t>
            </w:r>
            <w:r w:rsidRPr="64A7214D">
              <w:rPr>
                <w:rFonts w:asciiTheme="minorHAnsi" w:hAnsiTheme="minorHAnsi" w:cstheme="minorBidi"/>
                <w:spacing w:val="-5"/>
              </w:rPr>
              <w:t xml:space="preserve"> </w:t>
            </w:r>
            <w:r w:rsidRPr="64A7214D">
              <w:rPr>
                <w:rFonts w:asciiTheme="minorHAnsi" w:hAnsiTheme="minorHAnsi" w:cstheme="minorBidi"/>
              </w:rPr>
              <w:t>of</w:t>
            </w:r>
            <w:r w:rsidRPr="64A7214D">
              <w:rPr>
                <w:rFonts w:asciiTheme="minorHAnsi" w:hAnsiTheme="minorHAnsi" w:cstheme="minorBidi"/>
                <w:spacing w:val="-4"/>
              </w:rPr>
              <w:t xml:space="preserve"> </w:t>
            </w:r>
            <w:r w:rsidRPr="64A7214D">
              <w:rPr>
                <w:rFonts w:asciiTheme="minorHAnsi" w:hAnsiTheme="minorHAnsi" w:cstheme="minorBidi"/>
              </w:rPr>
              <w:t>both</w:t>
            </w:r>
            <w:r w:rsidRPr="64A7214D">
              <w:rPr>
                <w:rFonts w:asciiTheme="minorHAnsi" w:hAnsiTheme="minorHAnsi" w:cstheme="minorBidi"/>
                <w:spacing w:val="-4"/>
              </w:rPr>
              <w:t xml:space="preserve"> </w:t>
            </w:r>
            <w:r w:rsidRPr="64A7214D">
              <w:rPr>
                <w:rFonts w:asciiTheme="minorHAnsi" w:hAnsiTheme="minorHAnsi" w:cstheme="minorBidi"/>
              </w:rPr>
              <w:t>programs</w:t>
            </w:r>
            <w:r w:rsidRPr="64A7214D">
              <w:rPr>
                <w:rFonts w:asciiTheme="minorHAnsi" w:hAnsiTheme="minorHAnsi" w:cstheme="minorBidi"/>
                <w:spacing w:val="-5"/>
              </w:rPr>
              <w:t xml:space="preserve"> </w:t>
            </w:r>
            <w:r w:rsidRPr="64A7214D">
              <w:rPr>
                <w:rFonts w:asciiTheme="minorHAnsi" w:hAnsiTheme="minorHAnsi" w:cstheme="minorBidi"/>
              </w:rPr>
              <w:t>of study (degrees and certificates) and individual courses in an ongoing systematic review</w:t>
            </w:r>
            <w:r w:rsidRPr="64A7214D">
              <w:rPr>
                <w:rFonts w:asciiTheme="minorHAnsi" w:hAnsiTheme="minorHAnsi" w:cstheme="minorBidi"/>
                <w:spacing w:val="-15"/>
              </w:rPr>
              <w:t xml:space="preserve"> </w:t>
            </w:r>
            <w:r w:rsidRPr="64A7214D">
              <w:rPr>
                <w:rFonts w:asciiTheme="minorHAnsi" w:hAnsiTheme="minorHAnsi" w:cstheme="minorBidi"/>
              </w:rPr>
              <w:t>process.</w:t>
            </w:r>
          </w:p>
          <w:p w14:paraId="40BF06F8" w14:textId="5C5FF84A" w:rsidR="00FE2AE4" w:rsidRPr="00E238D4" w:rsidRDefault="00A35F19">
            <w:pPr>
              <w:pStyle w:val="TableParagraph"/>
              <w:numPr>
                <w:ilvl w:val="0"/>
                <w:numId w:val="2"/>
              </w:numPr>
              <w:tabs>
                <w:tab w:val="left" w:pos="543"/>
                <w:tab w:val="left" w:pos="544"/>
              </w:tabs>
              <w:spacing w:line="280" w:lineRule="exact"/>
              <w:ind w:hanging="361"/>
              <w:rPr>
                <w:rFonts w:asciiTheme="minorHAnsi" w:hAnsiTheme="minorHAnsi" w:cstheme="minorHAnsi"/>
              </w:rPr>
            </w:pPr>
            <w:r w:rsidRPr="00E238D4">
              <w:rPr>
                <w:rFonts w:asciiTheme="minorHAnsi" w:hAnsiTheme="minorHAnsi" w:cstheme="minorHAnsi"/>
              </w:rPr>
              <w:t>Independently evaluates requests for prerequisites and advisories in accordance with Title 5</w:t>
            </w:r>
            <w:r w:rsidRPr="00E238D4">
              <w:rPr>
                <w:rFonts w:asciiTheme="minorHAnsi" w:hAnsiTheme="minorHAnsi" w:cstheme="minorHAnsi"/>
                <w:spacing w:val="-16"/>
              </w:rPr>
              <w:t xml:space="preserve"> </w:t>
            </w:r>
            <w:r w:rsidRPr="00E238D4">
              <w:rPr>
                <w:rFonts w:asciiTheme="minorHAnsi" w:hAnsiTheme="minorHAnsi" w:cstheme="minorHAnsi"/>
              </w:rPr>
              <w:t>regulation</w:t>
            </w:r>
            <w:r w:rsidR="00746C1D" w:rsidRPr="00746C1D">
              <w:rPr>
                <w:rFonts w:asciiTheme="minorHAnsi" w:hAnsiTheme="minorHAnsi" w:cstheme="minorHAnsi"/>
                <w:color w:val="00B0F0"/>
              </w:rPr>
              <w:t>s</w:t>
            </w:r>
            <w:r w:rsidRPr="00E238D4">
              <w:rPr>
                <w:rFonts w:asciiTheme="minorHAnsi" w:hAnsiTheme="minorHAnsi" w:cstheme="minorHAnsi"/>
              </w:rPr>
              <w:t>.</w:t>
            </w:r>
          </w:p>
          <w:p w14:paraId="40BF06F9" w14:textId="377419FB" w:rsidR="00FE2AE4" w:rsidRPr="00E238D4" w:rsidRDefault="00A35F19" w:rsidP="64A7214D">
            <w:pPr>
              <w:pStyle w:val="TableParagraph"/>
              <w:numPr>
                <w:ilvl w:val="0"/>
                <w:numId w:val="2"/>
              </w:numPr>
              <w:tabs>
                <w:tab w:val="left" w:pos="543"/>
                <w:tab w:val="left" w:pos="544"/>
              </w:tabs>
              <w:spacing w:line="280" w:lineRule="exact"/>
              <w:ind w:hanging="361"/>
              <w:rPr>
                <w:rFonts w:asciiTheme="minorHAnsi" w:hAnsiTheme="minorHAnsi" w:cstheme="minorBidi"/>
              </w:rPr>
            </w:pPr>
            <w:r w:rsidRPr="64A7214D">
              <w:rPr>
                <w:rFonts w:asciiTheme="minorHAnsi" w:hAnsiTheme="minorHAnsi" w:cstheme="minorBidi"/>
              </w:rPr>
              <w:t xml:space="preserve">Independently evaluates requests for </w:t>
            </w:r>
            <w:r w:rsidR="00702F0B" w:rsidRPr="00E31546">
              <w:rPr>
                <w:rFonts w:asciiTheme="minorHAnsi" w:hAnsiTheme="minorHAnsi" w:cstheme="minorBidi"/>
                <w:color w:val="FF0000"/>
              </w:rPr>
              <w:t>Distance</w:t>
            </w:r>
            <w:r w:rsidR="00E31546" w:rsidRPr="00E31546">
              <w:rPr>
                <w:rFonts w:asciiTheme="minorHAnsi" w:hAnsiTheme="minorHAnsi" w:cstheme="minorBidi"/>
                <w:color w:val="FF0000"/>
              </w:rPr>
              <w:t xml:space="preserve"> </w:t>
            </w:r>
            <w:r w:rsidR="00E31546" w:rsidRPr="00E31546">
              <w:rPr>
                <w:rFonts w:asciiTheme="minorHAnsi" w:hAnsiTheme="minorHAnsi" w:cstheme="minorBidi"/>
                <w:strike/>
                <w:color w:val="FF0000"/>
              </w:rPr>
              <w:t>Distant</w:t>
            </w:r>
            <w:r w:rsidR="00702F0B" w:rsidRPr="00E31546">
              <w:rPr>
                <w:rFonts w:asciiTheme="minorHAnsi" w:hAnsiTheme="minorHAnsi" w:cstheme="minorBidi"/>
                <w:color w:val="FF0000"/>
              </w:rPr>
              <w:t xml:space="preserve"> </w:t>
            </w:r>
            <w:r w:rsidRPr="64A7214D">
              <w:rPr>
                <w:rFonts w:asciiTheme="minorHAnsi" w:hAnsiTheme="minorHAnsi" w:cstheme="minorBidi"/>
              </w:rPr>
              <w:t>Education in accordance with Title 5</w:t>
            </w:r>
            <w:r w:rsidRPr="64A7214D">
              <w:rPr>
                <w:rFonts w:asciiTheme="minorHAnsi" w:hAnsiTheme="minorHAnsi" w:cstheme="minorBidi"/>
                <w:spacing w:val="-14"/>
              </w:rPr>
              <w:t xml:space="preserve"> </w:t>
            </w:r>
            <w:r w:rsidRPr="64A7214D">
              <w:rPr>
                <w:rFonts w:asciiTheme="minorHAnsi" w:hAnsiTheme="minorHAnsi" w:cstheme="minorBidi"/>
              </w:rPr>
              <w:t>regulation</w:t>
            </w:r>
            <w:r w:rsidR="00746C1D" w:rsidRPr="64A7214D">
              <w:rPr>
                <w:rFonts w:asciiTheme="minorHAnsi" w:hAnsiTheme="minorHAnsi" w:cstheme="minorBidi"/>
                <w:color w:val="00B0F0"/>
              </w:rPr>
              <w:t>s</w:t>
            </w:r>
            <w:r w:rsidRPr="64A7214D">
              <w:rPr>
                <w:rFonts w:asciiTheme="minorHAnsi" w:hAnsiTheme="minorHAnsi" w:cstheme="minorBidi"/>
              </w:rPr>
              <w:t>.</w:t>
            </w:r>
          </w:p>
          <w:p w14:paraId="40BF06FA" w14:textId="77777777" w:rsidR="00FE2AE4" w:rsidRPr="00E238D4" w:rsidRDefault="00A35F19">
            <w:pPr>
              <w:pStyle w:val="TableParagraph"/>
              <w:numPr>
                <w:ilvl w:val="0"/>
                <w:numId w:val="2"/>
              </w:numPr>
              <w:tabs>
                <w:tab w:val="left" w:pos="543"/>
                <w:tab w:val="left" w:pos="544"/>
              </w:tabs>
              <w:spacing w:before="1" w:line="280" w:lineRule="exact"/>
              <w:ind w:hanging="361"/>
              <w:rPr>
                <w:rFonts w:asciiTheme="minorHAnsi" w:hAnsiTheme="minorHAnsi" w:cstheme="minorHAnsi"/>
              </w:rPr>
            </w:pPr>
            <w:r w:rsidRPr="00E238D4">
              <w:rPr>
                <w:rFonts w:asciiTheme="minorHAnsi" w:hAnsiTheme="minorHAnsi" w:cstheme="minorHAnsi"/>
              </w:rPr>
              <w:t>Evaluates requests for General Education and</w:t>
            </w:r>
            <w:r w:rsidRPr="00E238D4">
              <w:rPr>
                <w:rFonts w:asciiTheme="minorHAnsi" w:hAnsiTheme="minorHAnsi" w:cstheme="minorHAnsi"/>
                <w:spacing w:val="-7"/>
              </w:rPr>
              <w:t xml:space="preserve"> </w:t>
            </w:r>
            <w:r w:rsidRPr="00E238D4">
              <w:rPr>
                <w:rFonts w:asciiTheme="minorHAnsi" w:hAnsiTheme="minorHAnsi" w:cstheme="minorHAnsi"/>
              </w:rPr>
              <w:t>articulation.</w:t>
            </w:r>
          </w:p>
          <w:p w14:paraId="40BF06FB" w14:textId="77777777" w:rsidR="00FE2AE4" w:rsidRPr="00E238D4" w:rsidRDefault="00A35F19">
            <w:pPr>
              <w:pStyle w:val="TableParagraph"/>
              <w:numPr>
                <w:ilvl w:val="0"/>
                <w:numId w:val="2"/>
              </w:numPr>
              <w:tabs>
                <w:tab w:val="left" w:pos="543"/>
                <w:tab w:val="left" w:pos="544"/>
              </w:tabs>
              <w:spacing w:before="6" w:line="268" w:lineRule="exact"/>
              <w:ind w:right="387"/>
              <w:rPr>
                <w:rFonts w:asciiTheme="minorHAnsi" w:hAnsiTheme="minorHAnsi" w:cstheme="minorHAnsi"/>
              </w:rPr>
            </w:pPr>
            <w:r w:rsidRPr="00E238D4">
              <w:rPr>
                <w:rFonts w:asciiTheme="minorHAnsi" w:hAnsiTheme="minorHAnsi" w:cstheme="minorHAnsi"/>
              </w:rPr>
              <w:t>Develops</w:t>
            </w:r>
            <w:r w:rsidRPr="00E238D4">
              <w:rPr>
                <w:rFonts w:asciiTheme="minorHAnsi" w:hAnsiTheme="minorHAnsi" w:cstheme="minorHAnsi"/>
                <w:spacing w:val="-5"/>
              </w:rPr>
              <w:t xml:space="preserve"> </w:t>
            </w:r>
            <w:r w:rsidRPr="00E238D4">
              <w:rPr>
                <w:rFonts w:asciiTheme="minorHAnsi" w:hAnsiTheme="minorHAnsi" w:cstheme="minorHAnsi"/>
              </w:rPr>
              <w:t>and</w:t>
            </w:r>
            <w:r w:rsidRPr="00E238D4">
              <w:rPr>
                <w:rFonts w:asciiTheme="minorHAnsi" w:hAnsiTheme="minorHAnsi" w:cstheme="minorHAnsi"/>
                <w:spacing w:val="-3"/>
              </w:rPr>
              <w:t xml:space="preserve"> </w:t>
            </w:r>
            <w:r w:rsidRPr="00E238D4">
              <w:rPr>
                <w:rFonts w:asciiTheme="minorHAnsi" w:hAnsiTheme="minorHAnsi" w:cstheme="minorHAnsi"/>
              </w:rPr>
              <w:t>implements</w:t>
            </w:r>
            <w:r w:rsidRPr="00E238D4">
              <w:rPr>
                <w:rFonts w:asciiTheme="minorHAnsi" w:hAnsiTheme="minorHAnsi" w:cstheme="minorHAnsi"/>
                <w:spacing w:val="-3"/>
              </w:rPr>
              <w:t xml:space="preserve"> </w:t>
            </w:r>
            <w:r w:rsidRPr="00E238D4">
              <w:rPr>
                <w:rFonts w:asciiTheme="minorHAnsi" w:hAnsiTheme="minorHAnsi" w:cstheme="minorHAnsi"/>
              </w:rPr>
              <w:t>procedures</w:t>
            </w:r>
            <w:r w:rsidRPr="00E238D4">
              <w:rPr>
                <w:rFonts w:asciiTheme="minorHAnsi" w:hAnsiTheme="minorHAnsi" w:cstheme="minorHAnsi"/>
                <w:spacing w:val="-2"/>
              </w:rPr>
              <w:t xml:space="preserve"> </w:t>
            </w:r>
            <w:r w:rsidRPr="00E238D4">
              <w:rPr>
                <w:rFonts w:asciiTheme="minorHAnsi" w:hAnsiTheme="minorHAnsi" w:cstheme="minorHAnsi"/>
              </w:rPr>
              <w:t>to</w:t>
            </w:r>
            <w:r w:rsidRPr="00E238D4">
              <w:rPr>
                <w:rFonts w:asciiTheme="minorHAnsi" w:hAnsiTheme="minorHAnsi" w:cstheme="minorHAnsi"/>
                <w:spacing w:val="-4"/>
              </w:rPr>
              <w:t xml:space="preserve"> </w:t>
            </w:r>
            <w:r w:rsidRPr="00E238D4">
              <w:rPr>
                <w:rFonts w:asciiTheme="minorHAnsi" w:hAnsiTheme="minorHAnsi" w:cstheme="minorHAnsi"/>
              </w:rPr>
              <w:t>assure</w:t>
            </w:r>
            <w:r w:rsidRPr="00E238D4">
              <w:rPr>
                <w:rFonts w:asciiTheme="minorHAnsi" w:hAnsiTheme="minorHAnsi" w:cstheme="minorHAnsi"/>
                <w:spacing w:val="-4"/>
              </w:rPr>
              <w:t xml:space="preserve"> </w:t>
            </w:r>
            <w:r w:rsidRPr="00E238D4">
              <w:rPr>
                <w:rFonts w:asciiTheme="minorHAnsi" w:hAnsiTheme="minorHAnsi" w:cstheme="minorHAnsi"/>
              </w:rPr>
              <w:t>an</w:t>
            </w:r>
            <w:r w:rsidRPr="00E238D4">
              <w:rPr>
                <w:rFonts w:asciiTheme="minorHAnsi" w:hAnsiTheme="minorHAnsi" w:cstheme="minorHAnsi"/>
                <w:spacing w:val="-5"/>
              </w:rPr>
              <w:t xml:space="preserve"> </w:t>
            </w:r>
            <w:r w:rsidRPr="00E238D4">
              <w:rPr>
                <w:rFonts w:asciiTheme="minorHAnsi" w:hAnsiTheme="minorHAnsi" w:cstheme="minorHAnsi"/>
              </w:rPr>
              <w:t>effective</w:t>
            </w:r>
            <w:r w:rsidRPr="00E238D4">
              <w:rPr>
                <w:rFonts w:asciiTheme="minorHAnsi" w:hAnsiTheme="minorHAnsi" w:cstheme="minorHAnsi"/>
                <w:spacing w:val="-3"/>
              </w:rPr>
              <w:t xml:space="preserve"> </w:t>
            </w:r>
            <w:r w:rsidRPr="00E238D4">
              <w:rPr>
                <w:rFonts w:asciiTheme="minorHAnsi" w:hAnsiTheme="minorHAnsi" w:cstheme="minorHAnsi"/>
              </w:rPr>
              <w:t>means</w:t>
            </w:r>
            <w:r w:rsidRPr="00E238D4">
              <w:rPr>
                <w:rFonts w:asciiTheme="minorHAnsi" w:hAnsiTheme="minorHAnsi" w:cstheme="minorHAnsi"/>
                <w:spacing w:val="-4"/>
              </w:rPr>
              <w:t xml:space="preserve"> </w:t>
            </w:r>
            <w:r w:rsidRPr="00E238D4">
              <w:rPr>
                <w:rFonts w:asciiTheme="minorHAnsi" w:hAnsiTheme="minorHAnsi" w:cstheme="minorHAnsi"/>
              </w:rPr>
              <w:t>of</w:t>
            </w:r>
            <w:r w:rsidRPr="00E238D4">
              <w:rPr>
                <w:rFonts w:asciiTheme="minorHAnsi" w:hAnsiTheme="minorHAnsi" w:cstheme="minorHAnsi"/>
                <w:spacing w:val="-5"/>
              </w:rPr>
              <w:t xml:space="preserve"> </w:t>
            </w:r>
            <w:r w:rsidRPr="00E238D4">
              <w:rPr>
                <w:rFonts w:asciiTheme="minorHAnsi" w:hAnsiTheme="minorHAnsi" w:cstheme="minorHAnsi"/>
              </w:rPr>
              <w:t>facilitating</w:t>
            </w:r>
            <w:r w:rsidRPr="00E238D4">
              <w:rPr>
                <w:rFonts w:asciiTheme="minorHAnsi" w:hAnsiTheme="minorHAnsi" w:cstheme="minorHAnsi"/>
                <w:spacing w:val="-4"/>
              </w:rPr>
              <w:t xml:space="preserve"> </w:t>
            </w:r>
            <w:r w:rsidRPr="00E238D4">
              <w:rPr>
                <w:rFonts w:asciiTheme="minorHAnsi" w:hAnsiTheme="minorHAnsi" w:cstheme="minorHAnsi"/>
              </w:rPr>
              <w:t>the</w:t>
            </w:r>
            <w:r w:rsidRPr="00E238D4">
              <w:rPr>
                <w:rFonts w:asciiTheme="minorHAnsi" w:hAnsiTheme="minorHAnsi" w:cstheme="minorHAnsi"/>
                <w:spacing w:val="-4"/>
              </w:rPr>
              <w:t xml:space="preserve"> </w:t>
            </w:r>
            <w:r w:rsidRPr="00E238D4">
              <w:rPr>
                <w:rFonts w:asciiTheme="minorHAnsi" w:hAnsiTheme="minorHAnsi" w:cstheme="minorHAnsi"/>
              </w:rPr>
              <w:t>curriculum</w:t>
            </w:r>
            <w:r w:rsidRPr="00E238D4">
              <w:rPr>
                <w:rFonts w:asciiTheme="minorHAnsi" w:hAnsiTheme="minorHAnsi" w:cstheme="minorHAnsi"/>
                <w:spacing w:val="-4"/>
              </w:rPr>
              <w:t xml:space="preserve"> </w:t>
            </w:r>
            <w:r w:rsidRPr="00E238D4">
              <w:rPr>
                <w:rFonts w:asciiTheme="minorHAnsi" w:hAnsiTheme="minorHAnsi" w:cstheme="minorHAnsi"/>
              </w:rPr>
              <w:t>review</w:t>
            </w:r>
            <w:r w:rsidRPr="00E238D4">
              <w:rPr>
                <w:rFonts w:asciiTheme="minorHAnsi" w:hAnsiTheme="minorHAnsi" w:cstheme="minorHAnsi"/>
                <w:spacing w:val="-4"/>
              </w:rPr>
              <w:t xml:space="preserve"> </w:t>
            </w:r>
            <w:r w:rsidRPr="00E238D4">
              <w:rPr>
                <w:rFonts w:asciiTheme="minorHAnsi" w:hAnsiTheme="minorHAnsi" w:cstheme="minorHAnsi"/>
              </w:rPr>
              <w:t>process</w:t>
            </w:r>
            <w:r w:rsidRPr="00E238D4">
              <w:rPr>
                <w:rFonts w:asciiTheme="minorHAnsi" w:hAnsiTheme="minorHAnsi" w:cstheme="minorHAnsi"/>
                <w:spacing w:val="-4"/>
              </w:rPr>
              <w:t xml:space="preserve"> </w:t>
            </w:r>
            <w:r w:rsidRPr="00E238D4">
              <w:rPr>
                <w:rFonts w:asciiTheme="minorHAnsi" w:hAnsiTheme="minorHAnsi" w:cstheme="minorHAnsi"/>
              </w:rPr>
              <w:t>while adhering to the requirements of law and</w:t>
            </w:r>
            <w:r w:rsidRPr="00E238D4">
              <w:rPr>
                <w:rFonts w:asciiTheme="minorHAnsi" w:hAnsiTheme="minorHAnsi" w:cstheme="minorHAnsi"/>
                <w:spacing w:val="-5"/>
              </w:rPr>
              <w:t xml:space="preserve"> </w:t>
            </w:r>
            <w:r w:rsidRPr="00E238D4">
              <w:rPr>
                <w:rFonts w:asciiTheme="minorHAnsi" w:hAnsiTheme="minorHAnsi" w:cstheme="minorHAnsi"/>
              </w:rPr>
              <w:t>regulation.</w:t>
            </w:r>
          </w:p>
        </w:tc>
      </w:tr>
      <w:tr w:rsidR="00FE2AE4" w:rsidRPr="00E238D4" w14:paraId="40BF06FF" w14:textId="77777777" w:rsidTr="00D475C1">
        <w:trPr>
          <w:trHeight w:val="1800"/>
        </w:trPr>
        <w:tc>
          <w:tcPr>
            <w:tcW w:w="2670" w:type="dxa"/>
            <w:shd w:val="clear" w:color="auto" w:fill="B3B3B3"/>
          </w:tcPr>
          <w:p w14:paraId="40BF06FD" w14:textId="77777777" w:rsidR="00FE2AE4" w:rsidRPr="00936014" w:rsidRDefault="00A35F19">
            <w:pPr>
              <w:pStyle w:val="TableParagraph"/>
              <w:spacing w:before="1"/>
              <w:rPr>
                <w:rFonts w:asciiTheme="minorHAnsi" w:hAnsiTheme="minorHAnsi" w:cstheme="minorHAnsi"/>
                <w:b/>
                <w:bCs/>
              </w:rPr>
            </w:pPr>
            <w:r w:rsidRPr="00936014">
              <w:rPr>
                <w:rFonts w:asciiTheme="minorHAnsi" w:hAnsiTheme="minorHAnsi" w:cstheme="minorHAnsi"/>
                <w:b/>
                <w:bCs/>
              </w:rPr>
              <w:t>SCOPE OF AUTHORITY</w:t>
            </w:r>
          </w:p>
        </w:tc>
        <w:tc>
          <w:tcPr>
            <w:tcW w:w="11100" w:type="dxa"/>
          </w:tcPr>
          <w:p w14:paraId="40BF06FE" w14:textId="75DAAF7A" w:rsidR="00FE2AE4" w:rsidRPr="00E238D4" w:rsidRDefault="00A35F19" w:rsidP="64A7214D">
            <w:pPr>
              <w:pStyle w:val="TableParagraph"/>
              <w:spacing w:before="1" w:line="300" w:lineRule="atLeast"/>
              <w:ind w:left="108" w:right="138"/>
              <w:rPr>
                <w:rFonts w:asciiTheme="minorHAnsi" w:hAnsiTheme="minorHAnsi" w:cstheme="minorBidi"/>
              </w:rPr>
            </w:pPr>
            <w:r w:rsidRPr="64A7214D">
              <w:rPr>
                <w:rFonts w:asciiTheme="minorHAnsi" w:hAnsiTheme="minorHAnsi" w:cstheme="minorBidi"/>
              </w:rPr>
              <w:t>Faculty has primary responsibility for the origination, modification, deletion, and review of all</w:t>
            </w:r>
            <w:r w:rsidR="76B175BD" w:rsidRPr="64A7214D">
              <w:rPr>
                <w:rFonts w:asciiTheme="minorHAnsi" w:hAnsiTheme="minorHAnsi" w:cstheme="minorBidi"/>
              </w:rPr>
              <w:t xml:space="preserve"> </w:t>
            </w:r>
            <w:r w:rsidR="00E31546" w:rsidRPr="004C159B">
              <w:rPr>
                <w:rFonts w:asciiTheme="minorHAnsi" w:hAnsiTheme="minorHAnsi" w:cstheme="minorBidi"/>
                <w:color w:val="FF0000"/>
              </w:rPr>
              <w:t xml:space="preserve">curricula </w:t>
            </w:r>
            <w:r w:rsidR="00E31546" w:rsidRPr="004C159B">
              <w:rPr>
                <w:rFonts w:asciiTheme="minorHAnsi" w:hAnsiTheme="minorHAnsi" w:cstheme="minorBidi"/>
                <w:strike/>
                <w:color w:val="FF0000"/>
              </w:rPr>
              <w:t>curriculum</w:t>
            </w:r>
            <w:r w:rsidR="00E31546" w:rsidRPr="64A7214D">
              <w:rPr>
                <w:rFonts w:asciiTheme="minorHAnsi" w:hAnsiTheme="minorHAnsi" w:cstheme="minorBidi"/>
              </w:rPr>
              <w:t xml:space="preserve"> </w:t>
            </w:r>
            <w:r w:rsidRPr="64A7214D">
              <w:rPr>
                <w:rFonts w:asciiTheme="minorHAnsi" w:hAnsiTheme="minorHAnsi" w:cstheme="minorBidi"/>
              </w:rPr>
              <w:t xml:space="preserve">in accordance with the mission of the college. In accordance with the requirements of the Brown Act, all Curriculum Committee agendas will be publicly posted 72 hours prior to regularly scheduled meetings. There must be </w:t>
            </w:r>
            <w:r w:rsidR="0001440A" w:rsidRPr="00363D90">
              <w:rPr>
                <w:rFonts w:asciiTheme="minorHAnsi" w:hAnsiTheme="minorHAnsi" w:cstheme="minorBidi"/>
                <w:color w:val="FF0000"/>
              </w:rPr>
              <w:t>a</w:t>
            </w:r>
            <w:r w:rsidR="0001440A" w:rsidRPr="64A7214D">
              <w:rPr>
                <w:rFonts w:asciiTheme="minorHAnsi" w:hAnsiTheme="minorHAnsi" w:cstheme="minorBidi"/>
              </w:rPr>
              <w:t xml:space="preserve"> </w:t>
            </w:r>
            <w:r w:rsidRPr="64A7214D">
              <w:rPr>
                <w:rFonts w:asciiTheme="minorHAnsi" w:hAnsiTheme="minorHAnsi" w:cstheme="minorBidi"/>
              </w:rPr>
              <w:t>quorum before a vote to recommend approval</w:t>
            </w:r>
            <w:r w:rsidRPr="64A7214D">
              <w:rPr>
                <w:rFonts w:asciiTheme="minorHAnsi" w:hAnsiTheme="minorHAnsi" w:cstheme="minorBidi"/>
                <w:spacing w:val="-5"/>
              </w:rPr>
              <w:t xml:space="preserve"> </w:t>
            </w:r>
            <w:r w:rsidRPr="64A7214D">
              <w:rPr>
                <w:rFonts w:asciiTheme="minorHAnsi" w:hAnsiTheme="minorHAnsi" w:cstheme="minorBidi"/>
              </w:rPr>
              <w:t>of</w:t>
            </w:r>
            <w:r w:rsidRPr="64A7214D">
              <w:rPr>
                <w:rFonts w:asciiTheme="minorHAnsi" w:hAnsiTheme="minorHAnsi" w:cstheme="minorBidi"/>
                <w:spacing w:val="-4"/>
              </w:rPr>
              <w:t xml:space="preserve"> </w:t>
            </w:r>
            <w:r w:rsidRPr="64A7214D">
              <w:rPr>
                <w:rFonts w:asciiTheme="minorHAnsi" w:hAnsiTheme="minorHAnsi" w:cstheme="minorBidi"/>
              </w:rPr>
              <w:t>curriculum.</w:t>
            </w:r>
            <w:r w:rsidRPr="64A7214D">
              <w:rPr>
                <w:rFonts w:asciiTheme="minorHAnsi" w:hAnsiTheme="minorHAnsi" w:cstheme="minorBidi"/>
                <w:spacing w:val="-3"/>
              </w:rPr>
              <w:t xml:space="preserve"> </w:t>
            </w:r>
            <w:r w:rsidRPr="64A7214D">
              <w:rPr>
                <w:rFonts w:asciiTheme="minorHAnsi" w:hAnsiTheme="minorHAnsi" w:cstheme="minorBidi"/>
              </w:rPr>
              <w:t>Recommendations</w:t>
            </w:r>
            <w:r w:rsidRPr="64A7214D">
              <w:rPr>
                <w:rFonts w:asciiTheme="minorHAnsi" w:hAnsiTheme="minorHAnsi" w:cstheme="minorBidi"/>
                <w:spacing w:val="-4"/>
              </w:rPr>
              <w:t xml:space="preserve"> </w:t>
            </w:r>
            <w:r w:rsidRPr="64A7214D">
              <w:rPr>
                <w:rFonts w:asciiTheme="minorHAnsi" w:hAnsiTheme="minorHAnsi" w:cstheme="minorBidi"/>
              </w:rPr>
              <w:t>for</w:t>
            </w:r>
            <w:r w:rsidRPr="64A7214D">
              <w:rPr>
                <w:rFonts w:asciiTheme="minorHAnsi" w:hAnsiTheme="minorHAnsi" w:cstheme="minorBidi"/>
                <w:spacing w:val="-4"/>
              </w:rPr>
              <w:t xml:space="preserve"> </w:t>
            </w:r>
            <w:proofErr w:type="gramStart"/>
            <w:r w:rsidRPr="64A7214D">
              <w:rPr>
                <w:rFonts w:asciiTheme="minorHAnsi" w:hAnsiTheme="minorHAnsi" w:cstheme="minorBidi"/>
              </w:rPr>
              <w:t>approved</w:t>
            </w:r>
            <w:proofErr w:type="gramEnd"/>
            <w:r w:rsidRPr="64A7214D">
              <w:rPr>
                <w:rFonts w:asciiTheme="minorHAnsi" w:hAnsiTheme="minorHAnsi" w:cstheme="minorBidi"/>
                <w:spacing w:val="-5"/>
              </w:rPr>
              <w:t xml:space="preserve"> </w:t>
            </w:r>
            <w:r w:rsidRPr="64A7214D">
              <w:rPr>
                <w:rFonts w:asciiTheme="minorHAnsi" w:hAnsiTheme="minorHAnsi" w:cstheme="minorBidi"/>
              </w:rPr>
              <w:t>curriculum</w:t>
            </w:r>
            <w:r w:rsidRPr="64A7214D">
              <w:rPr>
                <w:rFonts w:asciiTheme="minorHAnsi" w:hAnsiTheme="minorHAnsi" w:cstheme="minorBidi"/>
                <w:spacing w:val="-4"/>
              </w:rPr>
              <w:t xml:space="preserve"> </w:t>
            </w:r>
            <w:r w:rsidRPr="64A7214D">
              <w:rPr>
                <w:rFonts w:asciiTheme="minorHAnsi" w:hAnsiTheme="minorHAnsi" w:cstheme="minorBidi"/>
              </w:rPr>
              <w:t>will</w:t>
            </w:r>
            <w:r w:rsidRPr="64A7214D">
              <w:rPr>
                <w:rFonts w:asciiTheme="minorHAnsi" w:hAnsiTheme="minorHAnsi" w:cstheme="minorBidi"/>
                <w:spacing w:val="-3"/>
              </w:rPr>
              <w:t xml:space="preserve"> </w:t>
            </w:r>
            <w:r w:rsidRPr="64A7214D">
              <w:rPr>
                <w:rFonts w:asciiTheme="minorHAnsi" w:hAnsiTheme="minorHAnsi" w:cstheme="minorBidi"/>
              </w:rPr>
              <w:t>be</w:t>
            </w:r>
            <w:r w:rsidRPr="64A7214D">
              <w:rPr>
                <w:rFonts w:asciiTheme="minorHAnsi" w:hAnsiTheme="minorHAnsi" w:cstheme="minorBidi"/>
                <w:spacing w:val="-3"/>
              </w:rPr>
              <w:t xml:space="preserve"> </w:t>
            </w:r>
            <w:r w:rsidRPr="64A7214D">
              <w:rPr>
                <w:rFonts w:asciiTheme="minorHAnsi" w:hAnsiTheme="minorHAnsi" w:cstheme="minorBidi"/>
              </w:rPr>
              <w:t>forwarded</w:t>
            </w:r>
            <w:r w:rsidRPr="64A7214D">
              <w:rPr>
                <w:rFonts w:asciiTheme="minorHAnsi" w:hAnsiTheme="minorHAnsi" w:cstheme="minorBidi"/>
                <w:spacing w:val="-4"/>
              </w:rPr>
              <w:t xml:space="preserve"> </w:t>
            </w:r>
            <w:r w:rsidRPr="64A7214D">
              <w:rPr>
                <w:rFonts w:asciiTheme="minorHAnsi" w:hAnsiTheme="minorHAnsi" w:cstheme="minorBidi"/>
              </w:rPr>
              <w:t>to</w:t>
            </w:r>
            <w:r w:rsidRPr="64A7214D">
              <w:rPr>
                <w:rFonts w:asciiTheme="minorHAnsi" w:hAnsiTheme="minorHAnsi" w:cstheme="minorBidi"/>
                <w:spacing w:val="-3"/>
              </w:rPr>
              <w:t xml:space="preserve"> </w:t>
            </w:r>
            <w:r w:rsidRPr="64A7214D">
              <w:rPr>
                <w:rFonts w:asciiTheme="minorHAnsi" w:hAnsiTheme="minorHAnsi" w:cstheme="minorBidi"/>
              </w:rPr>
              <w:t>the</w:t>
            </w:r>
            <w:r w:rsidRPr="64A7214D">
              <w:rPr>
                <w:rFonts w:asciiTheme="minorHAnsi" w:hAnsiTheme="minorHAnsi" w:cstheme="minorBidi"/>
                <w:spacing w:val="-4"/>
              </w:rPr>
              <w:t xml:space="preserve"> </w:t>
            </w:r>
            <w:r w:rsidRPr="64A7214D">
              <w:rPr>
                <w:rFonts w:asciiTheme="minorHAnsi" w:hAnsiTheme="minorHAnsi" w:cstheme="minorBidi"/>
              </w:rPr>
              <w:t>Kern</w:t>
            </w:r>
            <w:r w:rsidRPr="64A7214D">
              <w:rPr>
                <w:rFonts w:asciiTheme="minorHAnsi" w:hAnsiTheme="minorHAnsi" w:cstheme="minorBidi"/>
                <w:spacing w:val="-3"/>
              </w:rPr>
              <w:t xml:space="preserve"> </w:t>
            </w:r>
            <w:r w:rsidRPr="64A7214D">
              <w:rPr>
                <w:rFonts w:asciiTheme="minorHAnsi" w:hAnsiTheme="minorHAnsi" w:cstheme="minorBidi"/>
              </w:rPr>
              <w:t>Community</w:t>
            </w:r>
            <w:r w:rsidRPr="64A7214D">
              <w:rPr>
                <w:rFonts w:asciiTheme="minorHAnsi" w:hAnsiTheme="minorHAnsi" w:cstheme="minorBidi"/>
                <w:spacing w:val="-3"/>
              </w:rPr>
              <w:t xml:space="preserve"> </w:t>
            </w:r>
            <w:r w:rsidRPr="64A7214D">
              <w:rPr>
                <w:rFonts w:asciiTheme="minorHAnsi" w:hAnsiTheme="minorHAnsi" w:cstheme="minorBidi"/>
              </w:rPr>
              <w:t>College</w:t>
            </w:r>
            <w:r w:rsidRPr="64A7214D">
              <w:rPr>
                <w:rFonts w:asciiTheme="minorHAnsi" w:hAnsiTheme="minorHAnsi" w:cstheme="minorBidi"/>
                <w:spacing w:val="-4"/>
              </w:rPr>
              <w:t xml:space="preserve"> </w:t>
            </w:r>
            <w:r w:rsidRPr="64A7214D">
              <w:rPr>
                <w:rFonts w:asciiTheme="minorHAnsi" w:hAnsiTheme="minorHAnsi" w:cstheme="minorBidi"/>
              </w:rPr>
              <w:t>District Board of Trustees. Curriculum approved by the Board of Trustees will be forwarded to the California Community Colleges Chancellor’s Office.</w:t>
            </w:r>
          </w:p>
        </w:tc>
      </w:tr>
      <w:tr w:rsidR="00FE2AE4" w:rsidRPr="00E238D4" w14:paraId="40BF0702" w14:textId="77777777" w:rsidTr="00D475C1">
        <w:trPr>
          <w:trHeight w:val="308"/>
        </w:trPr>
        <w:tc>
          <w:tcPr>
            <w:tcW w:w="2670" w:type="dxa"/>
            <w:shd w:val="clear" w:color="auto" w:fill="B3B3B3"/>
          </w:tcPr>
          <w:p w14:paraId="40BF0700" w14:textId="578A0ACA" w:rsidR="00FE2AE4" w:rsidRPr="00936014" w:rsidRDefault="00A35F19">
            <w:pPr>
              <w:pStyle w:val="TableParagraph"/>
              <w:rPr>
                <w:rFonts w:asciiTheme="minorHAnsi" w:hAnsiTheme="minorHAnsi" w:cstheme="minorHAnsi"/>
                <w:b/>
                <w:bCs/>
              </w:rPr>
            </w:pPr>
            <w:r w:rsidRPr="00936014">
              <w:rPr>
                <w:rFonts w:asciiTheme="minorHAnsi" w:hAnsiTheme="minorHAnsi" w:cstheme="minorHAnsi"/>
                <w:b/>
                <w:bCs/>
              </w:rPr>
              <w:t>REPORTS TO</w:t>
            </w:r>
          </w:p>
        </w:tc>
        <w:tc>
          <w:tcPr>
            <w:tcW w:w="11100" w:type="dxa"/>
          </w:tcPr>
          <w:p w14:paraId="40BF0701" w14:textId="2D620765" w:rsidR="00FE2AE4" w:rsidRPr="00E238D4" w:rsidRDefault="00A35F19">
            <w:pPr>
              <w:pStyle w:val="TableParagraph"/>
              <w:ind w:left="108"/>
              <w:rPr>
                <w:rFonts w:asciiTheme="minorHAnsi" w:hAnsiTheme="minorHAnsi" w:cstheme="minorHAnsi"/>
              </w:rPr>
            </w:pPr>
            <w:r w:rsidRPr="00E238D4">
              <w:rPr>
                <w:rFonts w:asciiTheme="minorHAnsi" w:hAnsiTheme="minorHAnsi" w:cstheme="minorHAnsi"/>
              </w:rPr>
              <w:t>The Curriculum Committee reports to the Academic Senate and the Vice President of Instruction.</w:t>
            </w:r>
          </w:p>
        </w:tc>
      </w:tr>
      <w:tr w:rsidR="00FE2AE4" w:rsidRPr="00E238D4" w14:paraId="40BF0706" w14:textId="77777777" w:rsidTr="00D475C1">
        <w:trPr>
          <w:trHeight w:val="617"/>
        </w:trPr>
        <w:tc>
          <w:tcPr>
            <w:tcW w:w="2670" w:type="dxa"/>
            <w:shd w:val="clear" w:color="auto" w:fill="B3B3B3"/>
          </w:tcPr>
          <w:p w14:paraId="40BF0703" w14:textId="77777777" w:rsidR="00FE2AE4" w:rsidRPr="00936014" w:rsidRDefault="00A35F19">
            <w:pPr>
              <w:pStyle w:val="TableParagraph"/>
              <w:spacing w:before="1"/>
              <w:rPr>
                <w:rFonts w:asciiTheme="minorHAnsi" w:hAnsiTheme="minorHAnsi" w:cstheme="minorHAnsi"/>
                <w:b/>
                <w:bCs/>
              </w:rPr>
            </w:pPr>
            <w:r w:rsidRPr="00936014">
              <w:rPr>
                <w:rFonts w:asciiTheme="minorHAnsi" w:hAnsiTheme="minorHAnsi" w:cstheme="minorHAnsi"/>
                <w:b/>
                <w:bCs/>
              </w:rPr>
              <w:t>COMMUNICATES WITH</w:t>
            </w:r>
          </w:p>
        </w:tc>
        <w:tc>
          <w:tcPr>
            <w:tcW w:w="11100" w:type="dxa"/>
          </w:tcPr>
          <w:p w14:paraId="40BF0705" w14:textId="6028F464" w:rsidR="00FE2AE4" w:rsidRPr="00E238D4" w:rsidRDefault="00A35F19" w:rsidP="00745672">
            <w:pPr>
              <w:pStyle w:val="TableParagraph"/>
              <w:spacing w:before="1"/>
              <w:ind w:left="108"/>
              <w:rPr>
                <w:rFonts w:asciiTheme="minorHAnsi" w:hAnsiTheme="minorHAnsi" w:cstheme="minorHAnsi"/>
              </w:rPr>
            </w:pPr>
            <w:r w:rsidRPr="00E238D4">
              <w:rPr>
                <w:rFonts w:asciiTheme="minorHAnsi" w:hAnsiTheme="minorHAnsi" w:cstheme="minorHAnsi"/>
              </w:rPr>
              <w:t>The Curriculum Committee communicates regularly with faculty through Curriculum Committee representatives, Academic</w:t>
            </w:r>
            <w:r w:rsidR="00745672">
              <w:rPr>
                <w:rFonts w:asciiTheme="minorHAnsi" w:hAnsiTheme="minorHAnsi" w:cstheme="minorHAnsi"/>
              </w:rPr>
              <w:t xml:space="preserve"> </w:t>
            </w:r>
            <w:r w:rsidRPr="006F6F6B">
              <w:rPr>
                <w:rFonts w:asciiTheme="minorHAnsi" w:hAnsiTheme="minorHAnsi" w:cstheme="minorHAnsi"/>
              </w:rPr>
              <w:t>Senate</w:t>
            </w:r>
            <w:r w:rsidR="2F26A0E5" w:rsidRPr="006F6F6B">
              <w:rPr>
                <w:rFonts w:asciiTheme="minorHAnsi" w:hAnsiTheme="minorHAnsi" w:cstheme="minorHAnsi"/>
              </w:rPr>
              <w:t xml:space="preserve"> Executive Board</w:t>
            </w:r>
            <w:r w:rsidRPr="006F6F6B">
              <w:rPr>
                <w:rFonts w:asciiTheme="minorHAnsi" w:hAnsiTheme="minorHAnsi" w:cstheme="minorHAnsi"/>
              </w:rPr>
              <w:t xml:space="preserve">, College </w:t>
            </w:r>
            <w:r w:rsidRPr="00E238D4">
              <w:rPr>
                <w:rFonts w:asciiTheme="minorHAnsi" w:hAnsiTheme="minorHAnsi" w:cstheme="minorHAnsi"/>
              </w:rPr>
              <w:t>Council, and the Faculty Chairs and Deans Council.</w:t>
            </w:r>
          </w:p>
        </w:tc>
      </w:tr>
    </w:tbl>
    <w:p w14:paraId="270F72B1" w14:textId="77777777" w:rsidR="00CB65DE" w:rsidRDefault="00CB65DE">
      <w:r>
        <w:br w:type="page"/>
      </w:r>
    </w:p>
    <w:tbl>
      <w:tblPr>
        <w:tblW w:w="0" w:type="auto"/>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670"/>
        <w:gridCol w:w="11100"/>
      </w:tblGrid>
      <w:tr w:rsidR="00FE2AE4" w:rsidRPr="00E238D4" w14:paraId="40BF070F" w14:textId="77777777" w:rsidTr="00D475C1">
        <w:trPr>
          <w:trHeight w:val="962"/>
        </w:trPr>
        <w:tc>
          <w:tcPr>
            <w:tcW w:w="2670" w:type="dxa"/>
            <w:shd w:val="clear" w:color="auto" w:fill="B3B3B3"/>
          </w:tcPr>
          <w:p w14:paraId="40BF0707" w14:textId="43943058" w:rsidR="00FE2AE4" w:rsidRPr="00936014" w:rsidRDefault="00A35F19">
            <w:pPr>
              <w:pStyle w:val="TableParagraph"/>
              <w:spacing w:before="1"/>
              <w:rPr>
                <w:rFonts w:asciiTheme="minorHAnsi" w:hAnsiTheme="minorHAnsi" w:cstheme="minorHAnsi"/>
                <w:b/>
                <w:bCs/>
              </w:rPr>
            </w:pPr>
            <w:r w:rsidRPr="00936014">
              <w:rPr>
                <w:rFonts w:asciiTheme="minorHAnsi" w:hAnsiTheme="minorHAnsi" w:cstheme="minorHAnsi"/>
                <w:b/>
                <w:bCs/>
              </w:rPr>
              <w:lastRenderedPageBreak/>
              <w:t>MEMBERSHIP</w:t>
            </w:r>
          </w:p>
        </w:tc>
        <w:tc>
          <w:tcPr>
            <w:tcW w:w="11100" w:type="dxa"/>
          </w:tcPr>
          <w:p w14:paraId="40BF0708" w14:textId="6673C31C" w:rsidR="00FE2AE4" w:rsidRPr="00E238D4" w:rsidRDefault="00A35F19" w:rsidP="64A7214D">
            <w:pPr>
              <w:pStyle w:val="TableParagraph"/>
              <w:spacing w:before="1" w:line="276" w:lineRule="auto"/>
              <w:ind w:right="238"/>
              <w:rPr>
                <w:rFonts w:asciiTheme="minorHAnsi" w:hAnsiTheme="minorHAnsi" w:cstheme="minorBidi"/>
              </w:rPr>
            </w:pPr>
            <w:r w:rsidRPr="64A7214D">
              <w:rPr>
                <w:rFonts w:asciiTheme="minorHAnsi" w:hAnsiTheme="minorHAnsi" w:cstheme="minorBidi"/>
              </w:rPr>
              <w:t xml:space="preserve">The committee is co-chaired by the Vice President of Instruction (or designee) and 2 Faculty Representatives (2yr- term). </w:t>
            </w:r>
            <w:r w:rsidR="5D0AF073" w:rsidRPr="64A7214D">
              <w:rPr>
                <w:rFonts w:asciiTheme="minorHAnsi" w:hAnsiTheme="minorHAnsi" w:cstheme="minorBidi"/>
              </w:rPr>
              <w:t xml:space="preserve">Faculty Co-Chairs vote as one person only if there is a tie. </w:t>
            </w:r>
            <w:r w:rsidR="00FA40AE" w:rsidRPr="007156AD">
              <w:rPr>
                <w:rFonts w:asciiTheme="minorHAnsi" w:hAnsiTheme="minorHAnsi" w:cstheme="minorBidi"/>
                <w:color w:val="FF0000"/>
              </w:rPr>
              <w:t>A quorum</w:t>
            </w:r>
            <w:r w:rsidR="007156AD" w:rsidRPr="007156AD">
              <w:rPr>
                <w:rFonts w:asciiTheme="minorHAnsi" w:hAnsiTheme="minorHAnsi" w:cstheme="minorBidi"/>
                <w:color w:val="FF0000"/>
              </w:rPr>
              <w:t xml:space="preserve"> </w:t>
            </w:r>
            <w:proofErr w:type="spellStart"/>
            <w:r w:rsidR="007156AD" w:rsidRPr="007156AD">
              <w:rPr>
                <w:rFonts w:asciiTheme="minorHAnsi" w:hAnsiTheme="minorHAnsi" w:cstheme="minorBidi"/>
                <w:strike/>
                <w:color w:val="FF0000"/>
              </w:rPr>
              <w:t>Quorum</w:t>
            </w:r>
            <w:proofErr w:type="spellEnd"/>
            <w:r w:rsidRPr="007156AD">
              <w:rPr>
                <w:rFonts w:asciiTheme="minorHAnsi" w:hAnsiTheme="minorHAnsi" w:cstheme="minorBidi"/>
                <w:color w:val="FF0000"/>
              </w:rPr>
              <w:t xml:space="preserve"> </w:t>
            </w:r>
            <w:r w:rsidR="1CC708F9" w:rsidRPr="64A7214D">
              <w:rPr>
                <w:rFonts w:asciiTheme="minorHAnsi" w:hAnsiTheme="minorHAnsi" w:cstheme="minorBidi"/>
              </w:rPr>
              <w:t xml:space="preserve">shall be the </w:t>
            </w:r>
            <w:r w:rsidR="30093541" w:rsidRPr="64A7214D">
              <w:rPr>
                <w:rFonts w:asciiTheme="minorHAnsi" w:hAnsiTheme="minorHAnsi" w:cstheme="minorBidi"/>
              </w:rPr>
              <w:t xml:space="preserve">nearest whole number </w:t>
            </w:r>
            <w:r w:rsidR="168942F1" w:rsidRPr="64A7214D">
              <w:rPr>
                <w:rFonts w:asciiTheme="minorHAnsi" w:hAnsiTheme="minorHAnsi" w:cstheme="minorBidi"/>
              </w:rPr>
              <w:t>greater</w:t>
            </w:r>
            <w:r w:rsidR="30093541" w:rsidRPr="64A7214D">
              <w:rPr>
                <w:rFonts w:asciiTheme="minorHAnsi" w:hAnsiTheme="minorHAnsi" w:cstheme="minorBidi"/>
              </w:rPr>
              <w:t xml:space="preserve"> than half the number of </w:t>
            </w:r>
            <w:r w:rsidR="311B9B10" w:rsidRPr="64A7214D">
              <w:rPr>
                <w:rFonts w:asciiTheme="minorHAnsi" w:hAnsiTheme="minorHAnsi" w:cstheme="minorBidi"/>
              </w:rPr>
              <w:t xml:space="preserve">Academic Senate confirmed </w:t>
            </w:r>
            <w:r w:rsidR="30093541" w:rsidRPr="64A7214D">
              <w:rPr>
                <w:rFonts w:asciiTheme="minorHAnsi" w:hAnsiTheme="minorHAnsi" w:cstheme="minorBidi"/>
              </w:rPr>
              <w:t xml:space="preserve">voting members. Vacant positions shall not be counted </w:t>
            </w:r>
            <w:r w:rsidR="168942F1" w:rsidRPr="64A7214D">
              <w:rPr>
                <w:rFonts w:asciiTheme="minorHAnsi" w:hAnsiTheme="minorHAnsi" w:cstheme="minorBidi"/>
              </w:rPr>
              <w:t>to determine quorum</w:t>
            </w:r>
            <w:r w:rsidRPr="64A7214D">
              <w:rPr>
                <w:rFonts w:asciiTheme="minorHAnsi" w:hAnsiTheme="minorHAnsi" w:cstheme="minorBidi"/>
              </w:rPr>
              <w:t>. All members have voting privileges unless otherwise indicated.</w:t>
            </w:r>
          </w:p>
          <w:p w14:paraId="40BF0709" w14:textId="77777777" w:rsidR="00FE2AE4" w:rsidRPr="00E238D4" w:rsidRDefault="00A35F19" w:rsidP="12D1C7D0">
            <w:pPr>
              <w:pStyle w:val="TableParagraph"/>
              <w:numPr>
                <w:ilvl w:val="0"/>
                <w:numId w:val="1"/>
              </w:numPr>
              <w:tabs>
                <w:tab w:val="left" w:pos="827"/>
                <w:tab w:val="left" w:pos="828"/>
              </w:tabs>
              <w:spacing w:line="279" w:lineRule="exact"/>
              <w:rPr>
                <w:rFonts w:asciiTheme="minorHAnsi" w:hAnsiTheme="minorHAnsi" w:cstheme="minorHAnsi"/>
              </w:rPr>
            </w:pPr>
            <w:r w:rsidRPr="00E238D4">
              <w:rPr>
                <w:rFonts w:asciiTheme="minorHAnsi" w:hAnsiTheme="minorHAnsi" w:cstheme="minorHAnsi"/>
              </w:rPr>
              <w:t>Two administrative representatives, non-voting</w:t>
            </w:r>
            <w:r w:rsidRPr="00E238D4">
              <w:rPr>
                <w:rFonts w:asciiTheme="minorHAnsi" w:hAnsiTheme="minorHAnsi" w:cstheme="minorHAnsi"/>
                <w:spacing w:val="-4"/>
              </w:rPr>
              <w:t xml:space="preserve"> </w:t>
            </w:r>
            <w:r w:rsidRPr="00E238D4">
              <w:rPr>
                <w:rFonts w:asciiTheme="minorHAnsi" w:hAnsiTheme="minorHAnsi" w:cstheme="minorHAnsi"/>
              </w:rPr>
              <w:t>members</w:t>
            </w:r>
          </w:p>
          <w:p w14:paraId="40BF070A" w14:textId="56F59522" w:rsidR="00FE2AE4" w:rsidRPr="00E238D4" w:rsidRDefault="00A35F19" w:rsidP="12D1C7D0">
            <w:pPr>
              <w:pStyle w:val="TableParagraph"/>
              <w:numPr>
                <w:ilvl w:val="0"/>
                <w:numId w:val="1"/>
              </w:numPr>
              <w:tabs>
                <w:tab w:val="left" w:pos="827"/>
                <w:tab w:val="left" w:pos="828"/>
              </w:tabs>
              <w:spacing w:before="1" w:line="280" w:lineRule="exact"/>
              <w:ind w:hanging="361"/>
              <w:rPr>
                <w:rFonts w:asciiTheme="minorHAnsi" w:hAnsiTheme="minorHAnsi" w:cstheme="minorHAnsi"/>
              </w:rPr>
            </w:pPr>
            <w:r w:rsidRPr="00E238D4">
              <w:rPr>
                <w:rFonts w:asciiTheme="minorHAnsi" w:hAnsiTheme="minorHAnsi" w:cstheme="minorHAnsi"/>
              </w:rPr>
              <w:t>Articulation</w:t>
            </w:r>
            <w:r w:rsidRPr="00E238D4">
              <w:rPr>
                <w:rFonts w:asciiTheme="minorHAnsi" w:hAnsiTheme="minorHAnsi" w:cstheme="minorHAnsi"/>
                <w:spacing w:val="-1"/>
              </w:rPr>
              <w:t xml:space="preserve"> </w:t>
            </w:r>
            <w:r w:rsidRPr="00E238D4">
              <w:rPr>
                <w:rFonts w:asciiTheme="minorHAnsi" w:hAnsiTheme="minorHAnsi" w:cstheme="minorHAnsi"/>
              </w:rPr>
              <w:t>Officer</w:t>
            </w:r>
            <w:r w:rsidR="1BF46C99" w:rsidRPr="00E238D4">
              <w:rPr>
                <w:rFonts w:asciiTheme="minorHAnsi" w:hAnsiTheme="minorHAnsi" w:cstheme="minorHAnsi"/>
              </w:rPr>
              <w:t xml:space="preserve">, voting </w:t>
            </w:r>
            <w:r w:rsidR="3B9397AD" w:rsidRPr="00E238D4">
              <w:rPr>
                <w:rFonts w:asciiTheme="minorHAnsi" w:hAnsiTheme="minorHAnsi" w:cstheme="minorHAnsi"/>
              </w:rPr>
              <w:t>member unless there is a shared responsibility as a non-voting or modified voting member</w:t>
            </w:r>
            <w:r w:rsidR="3B9397AD" w:rsidRPr="008602F9">
              <w:rPr>
                <w:rFonts w:asciiTheme="minorHAnsi" w:hAnsiTheme="minorHAnsi" w:cstheme="minorHAnsi"/>
                <w:strike/>
                <w:color w:val="FF0000"/>
              </w:rPr>
              <w:t>.</w:t>
            </w:r>
          </w:p>
          <w:p w14:paraId="2182CC8C" w14:textId="3D6E4195" w:rsidR="00FE2AE4" w:rsidRPr="00E238D4" w:rsidRDefault="3347F8B5" w:rsidP="4E198A57">
            <w:pPr>
              <w:pStyle w:val="TableParagraph"/>
              <w:numPr>
                <w:ilvl w:val="0"/>
                <w:numId w:val="1"/>
              </w:numPr>
              <w:tabs>
                <w:tab w:val="left" w:pos="827"/>
                <w:tab w:val="left" w:pos="828"/>
              </w:tabs>
              <w:spacing w:line="280" w:lineRule="exact"/>
              <w:ind w:hanging="361"/>
              <w:rPr>
                <w:rFonts w:asciiTheme="minorHAnsi" w:eastAsiaTheme="minorEastAsia" w:hAnsiTheme="minorHAnsi" w:cstheme="minorBidi"/>
              </w:rPr>
            </w:pPr>
            <w:r w:rsidRPr="64A7214D">
              <w:rPr>
                <w:rFonts w:asciiTheme="minorHAnsi" w:hAnsiTheme="minorHAnsi" w:cstheme="minorBidi"/>
              </w:rPr>
              <w:t xml:space="preserve">29 </w:t>
            </w:r>
            <w:hyperlink r:id="rId12">
              <w:r w:rsidR="00A35F19" w:rsidRPr="64A7214D">
                <w:rPr>
                  <w:rFonts w:asciiTheme="minorHAnsi" w:hAnsiTheme="minorHAnsi" w:cstheme="minorBidi"/>
                </w:rPr>
                <w:t>Senate</w:t>
              </w:r>
              <w:r w:rsidR="002D5C08" w:rsidRPr="64A7214D">
                <w:rPr>
                  <w:rFonts w:asciiTheme="minorHAnsi" w:hAnsiTheme="minorHAnsi" w:cstheme="minorBidi"/>
                </w:rPr>
                <w:t>-appointed</w:t>
              </w:r>
              <w:r w:rsidR="00A35F19" w:rsidRPr="64A7214D">
                <w:rPr>
                  <w:rFonts w:asciiTheme="minorHAnsi" w:hAnsiTheme="minorHAnsi" w:cstheme="minorBidi"/>
                </w:rPr>
                <w:t xml:space="preserve"> </w:t>
              </w:r>
            </w:hyperlink>
            <w:r w:rsidR="009C6F98" w:rsidRPr="64A7214D">
              <w:rPr>
                <w:rFonts w:asciiTheme="minorHAnsi" w:hAnsiTheme="minorHAnsi" w:cstheme="minorBidi"/>
              </w:rPr>
              <w:t xml:space="preserve">academic department </w:t>
            </w:r>
            <w:r w:rsidR="00A35F19" w:rsidRPr="64A7214D">
              <w:rPr>
                <w:rFonts w:asciiTheme="minorHAnsi" w:hAnsiTheme="minorHAnsi" w:cstheme="minorBidi"/>
              </w:rPr>
              <w:t xml:space="preserve">representatives </w:t>
            </w:r>
            <w:r w:rsidR="7A7E161B" w:rsidRPr="64A7214D">
              <w:rPr>
                <w:rFonts w:asciiTheme="minorHAnsi" w:hAnsiTheme="minorHAnsi" w:cstheme="minorBidi"/>
              </w:rPr>
              <w:t>(1 representative from each Academic Department and 1 representative to represent all programs not in a department, 1 adjunct, and 3 members-at-large)</w:t>
            </w:r>
            <w:r w:rsidR="0DA35EAC" w:rsidRPr="64A7214D">
              <w:rPr>
                <w:rFonts w:asciiTheme="minorHAnsi" w:hAnsiTheme="minorHAnsi" w:cstheme="minorBidi"/>
              </w:rPr>
              <w:t xml:space="preserve"> (staggered, alternating, 2yr- terms)</w:t>
            </w:r>
          </w:p>
          <w:p w14:paraId="40BF070D" w14:textId="56A21BF6" w:rsidR="00FE2AE4" w:rsidRPr="00E238D4" w:rsidRDefault="00A35F19" w:rsidP="12D1C7D0">
            <w:pPr>
              <w:pStyle w:val="TableParagraph"/>
              <w:numPr>
                <w:ilvl w:val="0"/>
                <w:numId w:val="1"/>
              </w:numPr>
              <w:tabs>
                <w:tab w:val="left" w:pos="827"/>
                <w:tab w:val="left" w:pos="828"/>
              </w:tabs>
              <w:spacing w:line="277" w:lineRule="exact"/>
              <w:ind w:hanging="361"/>
              <w:rPr>
                <w:rFonts w:asciiTheme="minorHAnsi" w:hAnsiTheme="minorHAnsi" w:cstheme="minorHAnsi"/>
              </w:rPr>
            </w:pPr>
            <w:r w:rsidRPr="00E238D4">
              <w:rPr>
                <w:rFonts w:asciiTheme="minorHAnsi" w:hAnsiTheme="minorHAnsi" w:cstheme="minorHAnsi"/>
              </w:rPr>
              <w:t xml:space="preserve">Assessment </w:t>
            </w:r>
            <w:r w:rsidR="13540FB3" w:rsidRPr="00E238D4">
              <w:rPr>
                <w:rFonts w:asciiTheme="minorHAnsi" w:hAnsiTheme="minorHAnsi" w:cstheme="minorHAnsi"/>
              </w:rPr>
              <w:t>C</w:t>
            </w:r>
            <w:r w:rsidRPr="00E238D4">
              <w:rPr>
                <w:rFonts w:asciiTheme="minorHAnsi" w:hAnsiTheme="minorHAnsi" w:cstheme="minorHAnsi"/>
              </w:rPr>
              <w:t>o-</w:t>
            </w:r>
            <w:r w:rsidR="13540FB3" w:rsidRPr="00E238D4">
              <w:rPr>
                <w:rFonts w:asciiTheme="minorHAnsi" w:hAnsiTheme="minorHAnsi" w:cstheme="minorHAnsi"/>
              </w:rPr>
              <w:t>C</w:t>
            </w:r>
            <w:r w:rsidRPr="00E238D4">
              <w:rPr>
                <w:rFonts w:asciiTheme="minorHAnsi" w:hAnsiTheme="minorHAnsi" w:cstheme="minorHAnsi"/>
              </w:rPr>
              <w:t>hair(s) (liaison, non-voting member(s))</w:t>
            </w:r>
          </w:p>
          <w:p w14:paraId="24179F4F" w14:textId="79231789" w:rsidR="00A62636" w:rsidRPr="00E238D4" w:rsidRDefault="373A8775" w:rsidP="12D1C7D0">
            <w:pPr>
              <w:pStyle w:val="TableParagraph"/>
              <w:numPr>
                <w:ilvl w:val="0"/>
                <w:numId w:val="1"/>
              </w:numPr>
              <w:tabs>
                <w:tab w:val="left" w:pos="827"/>
                <w:tab w:val="left" w:pos="828"/>
              </w:tabs>
              <w:spacing w:line="277" w:lineRule="exact"/>
              <w:ind w:hanging="361"/>
              <w:rPr>
                <w:rFonts w:asciiTheme="minorHAnsi" w:hAnsiTheme="minorHAnsi" w:cstheme="minorHAnsi"/>
              </w:rPr>
            </w:pPr>
            <w:r w:rsidRPr="00E238D4">
              <w:rPr>
                <w:rFonts w:asciiTheme="minorHAnsi" w:hAnsiTheme="minorHAnsi" w:cstheme="minorHAnsi"/>
              </w:rPr>
              <w:t>Administrative Support, non-voting member</w:t>
            </w:r>
          </w:p>
          <w:p w14:paraId="40BF070E" w14:textId="77777777" w:rsidR="00FE2AE4" w:rsidRPr="00E238D4" w:rsidRDefault="00A35F19">
            <w:pPr>
              <w:pStyle w:val="TableParagraph"/>
              <w:numPr>
                <w:ilvl w:val="0"/>
                <w:numId w:val="1"/>
              </w:numPr>
              <w:tabs>
                <w:tab w:val="left" w:pos="827"/>
                <w:tab w:val="left" w:pos="828"/>
              </w:tabs>
              <w:spacing w:line="261" w:lineRule="exact"/>
              <w:ind w:left="828"/>
              <w:rPr>
                <w:rFonts w:asciiTheme="minorHAnsi" w:hAnsiTheme="minorHAnsi" w:cstheme="minorHAnsi"/>
              </w:rPr>
            </w:pPr>
            <w:r w:rsidRPr="00E238D4">
              <w:rPr>
                <w:rFonts w:asciiTheme="minorHAnsi" w:hAnsiTheme="minorHAnsi" w:cstheme="minorHAnsi"/>
              </w:rPr>
              <w:t>One Student Government Association</w:t>
            </w:r>
            <w:r w:rsidRPr="00E238D4">
              <w:rPr>
                <w:rFonts w:asciiTheme="minorHAnsi" w:hAnsiTheme="minorHAnsi" w:cstheme="minorHAnsi"/>
                <w:spacing w:val="-2"/>
              </w:rPr>
              <w:t xml:space="preserve"> </w:t>
            </w:r>
            <w:r w:rsidRPr="00E238D4">
              <w:rPr>
                <w:rFonts w:asciiTheme="minorHAnsi" w:hAnsiTheme="minorHAnsi" w:cstheme="minorHAnsi"/>
              </w:rPr>
              <w:t>Representative</w:t>
            </w:r>
          </w:p>
        </w:tc>
      </w:tr>
      <w:tr w:rsidR="544E486D" w14:paraId="6DAAE45D" w14:textId="77777777" w:rsidTr="00634E80">
        <w:trPr>
          <w:trHeight w:val="755"/>
        </w:trPr>
        <w:tc>
          <w:tcPr>
            <w:tcW w:w="2670" w:type="dxa"/>
            <w:shd w:val="clear" w:color="auto" w:fill="B3B3B3"/>
          </w:tcPr>
          <w:p w14:paraId="46CBF246" w14:textId="4197B571" w:rsidR="018DDD53" w:rsidRPr="00EE43FE" w:rsidRDefault="008362D3" w:rsidP="544E486D">
            <w:pPr>
              <w:pStyle w:val="TableParagraph"/>
              <w:rPr>
                <w:rFonts w:asciiTheme="minorHAnsi" w:hAnsiTheme="minorHAnsi" w:cstheme="minorBidi"/>
                <w:b/>
                <w:bCs/>
                <w:color w:val="FF0000"/>
              </w:rPr>
            </w:pPr>
            <w:r w:rsidRPr="00EE43FE">
              <w:rPr>
                <w:rFonts w:asciiTheme="minorHAnsi" w:hAnsiTheme="minorHAnsi" w:cstheme="minorBidi"/>
                <w:b/>
                <w:bCs/>
                <w:color w:val="FF0000"/>
              </w:rPr>
              <w:t>ALIGNMENT WITH ACCREDITATION</w:t>
            </w:r>
          </w:p>
        </w:tc>
        <w:tc>
          <w:tcPr>
            <w:tcW w:w="11100" w:type="dxa"/>
          </w:tcPr>
          <w:p w14:paraId="628F213F" w14:textId="77777777" w:rsidR="00FC1946" w:rsidRPr="00EE43FE" w:rsidRDefault="003D29C9" w:rsidP="00634E80">
            <w:pPr>
              <w:pStyle w:val="TableParagraph"/>
              <w:spacing w:line="276" w:lineRule="auto"/>
              <w:rPr>
                <w:rFonts w:asciiTheme="minorHAnsi" w:hAnsiTheme="minorHAnsi" w:cstheme="minorBidi"/>
                <w:color w:val="FF0000"/>
              </w:rPr>
            </w:pPr>
            <w:r w:rsidRPr="00EE43FE">
              <w:rPr>
                <w:rFonts w:asciiTheme="minorHAnsi" w:hAnsiTheme="minorHAnsi" w:cstheme="minorBidi"/>
                <w:color w:val="FF0000"/>
              </w:rPr>
              <w:t>Standard 2: Student Success</w:t>
            </w:r>
            <w:r w:rsidR="00634E80" w:rsidRPr="00EE43FE">
              <w:rPr>
                <w:rFonts w:asciiTheme="minorHAnsi" w:hAnsiTheme="minorHAnsi" w:cstheme="minorBidi"/>
                <w:color w:val="FF0000"/>
              </w:rPr>
              <w:t xml:space="preserve">: </w:t>
            </w:r>
          </w:p>
          <w:p w14:paraId="6533E4A3" w14:textId="1CC6D2A2" w:rsidR="003D29C9" w:rsidRPr="00EE43FE" w:rsidRDefault="000820B0" w:rsidP="0058199B">
            <w:pPr>
              <w:pStyle w:val="TableParagraph"/>
              <w:spacing w:line="276" w:lineRule="auto"/>
              <w:ind w:left="720"/>
              <w:rPr>
                <w:rFonts w:asciiTheme="minorHAnsi" w:hAnsiTheme="minorHAnsi" w:cstheme="minorBidi"/>
                <w:color w:val="FF0000"/>
              </w:rPr>
            </w:pPr>
            <w:r w:rsidRPr="00EE43FE">
              <w:rPr>
                <w:rFonts w:asciiTheme="minorHAnsi" w:hAnsiTheme="minorHAnsi" w:cstheme="minorBidi"/>
                <w:color w:val="FF0000"/>
              </w:rPr>
              <w:t>2.1, 2.2, 2.3, 2.4</w:t>
            </w:r>
            <w:r w:rsidR="00F972F4" w:rsidRPr="00EE43FE">
              <w:rPr>
                <w:rFonts w:asciiTheme="minorHAnsi" w:hAnsiTheme="minorHAnsi" w:cstheme="minorBidi"/>
                <w:color w:val="FF0000"/>
              </w:rPr>
              <w:t>, and 2.6.</w:t>
            </w:r>
          </w:p>
        </w:tc>
      </w:tr>
    </w:tbl>
    <w:p w14:paraId="40BF0710" w14:textId="77777777" w:rsidR="00DE0DC3" w:rsidRPr="00E238D4" w:rsidRDefault="00DE0DC3">
      <w:pPr>
        <w:rPr>
          <w:rFonts w:asciiTheme="minorHAnsi" w:hAnsiTheme="minorHAnsi" w:cstheme="minorHAnsi"/>
          <w:sz w:val="2"/>
        </w:rPr>
      </w:pPr>
    </w:p>
    <w:sectPr w:rsidR="00DE0DC3" w:rsidRPr="00E238D4" w:rsidSect="00C34FB1">
      <w:pgSz w:w="15840" w:h="12240" w:orient="landscape"/>
      <w:pgMar w:top="1350" w:right="720" w:bottom="720" w:left="720" w:header="765" w:footer="3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DC48" w14:textId="77777777" w:rsidR="00563A23" w:rsidRDefault="00563A23">
      <w:r>
        <w:separator/>
      </w:r>
    </w:p>
  </w:endnote>
  <w:endnote w:type="continuationSeparator" w:id="0">
    <w:p w14:paraId="6A65884C" w14:textId="77777777" w:rsidR="00563A23" w:rsidRDefault="005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AA32" w14:textId="77777777" w:rsidR="00420D66" w:rsidRPr="00C954DE" w:rsidRDefault="00420D66" w:rsidP="000370B4">
    <w:pPr>
      <w:spacing w:line="183" w:lineRule="exact"/>
      <w:ind w:left="20"/>
      <w:rPr>
        <w:i/>
        <w:iCs/>
        <w:sz w:val="16"/>
      </w:rPr>
    </w:pPr>
    <w:r w:rsidRPr="00C954DE">
      <w:rPr>
        <w:i/>
        <w:iCs/>
        <w:sz w:val="16"/>
      </w:rPr>
      <w:t xml:space="preserve">Reviewed by CC 09/07/23, Approved </w:t>
    </w:r>
    <w:proofErr w:type="gramStart"/>
    <w:r w:rsidRPr="00C954DE">
      <w:rPr>
        <w:i/>
        <w:iCs/>
        <w:sz w:val="16"/>
      </w:rPr>
      <w:t>09/21/23</w:t>
    </w:r>
    <w:proofErr w:type="gramEnd"/>
  </w:p>
  <w:p w14:paraId="3E7F8652" w14:textId="2E7A267B" w:rsidR="000370B4" w:rsidRPr="00C954DE" w:rsidRDefault="000370B4" w:rsidP="000370B4">
    <w:pPr>
      <w:spacing w:line="183" w:lineRule="exact"/>
      <w:ind w:left="20"/>
      <w:rPr>
        <w:i/>
        <w:iCs/>
        <w:sz w:val="16"/>
      </w:rPr>
    </w:pPr>
    <w:r w:rsidRPr="00C954DE">
      <w:rPr>
        <w:i/>
        <w:iCs/>
        <w:sz w:val="16"/>
      </w:rPr>
      <w:t xml:space="preserve">Reviewed by Executive Board, </w:t>
    </w:r>
    <w:proofErr w:type="gramStart"/>
    <w:r w:rsidR="00936014" w:rsidRPr="00C954DE">
      <w:rPr>
        <w:i/>
        <w:iCs/>
        <w:sz w:val="16"/>
      </w:rPr>
      <w:t>10/04/23</w:t>
    </w:r>
    <w:proofErr w:type="gramEnd"/>
  </w:p>
  <w:p w14:paraId="3D50C890" w14:textId="1A366ABF" w:rsidR="000370B4" w:rsidRPr="00C954DE" w:rsidRDefault="000370B4" w:rsidP="000370B4">
    <w:pPr>
      <w:spacing w:line="183" w:lineRule="exact"/>
      <w:ind w:left="20"/>
      <w:rPr>
        <w:i/>
        <w:iCs/>
        <w:sz w:val="16"/>
      </w:rPr>
    </w:pPr>
    <w:r w:rsidRPr="00C954DE">
      <w:rPr>
        <w:i/>
        <w:iCs/>
        <w:sz w:val="16"/>
      </w:rPr>
      <w:t xml:space="preserve">Approved by Academic Senate, </w:t>
    </w:r>
    <w:r w:rsidR="00DF1DEF">
      <w:rPr>
        <w:i/>
        <w:iCs/>
        <w:sz w:val="16"/>
      </w:rPr>
      <w:t>(</w:t>
    </w:r>
    <w:proofErr w:type="spellStart"/>
    <w:r w:rsidR="00DF1DEF">
      <w:rPr>
        <w:i/>
        <w:iCs/>
        <w:sz w:val="16"/>
      </w:rPr>
      <w:t>tbd</w:t>
    </w:r>
    <w:proofErr w:type="spellEnd"/>
    <w:r w:rsidR="00DF1DEF">
      <w:rPr>
        <w:i/>
        <w:iCs/>
        <w:sz w:val="16"/>
      </w:rPr>
      <w:t>)</w:t>
    </w:r>
  </w:p>
  <w:p w14:paraId="5129480F" w14:textId="66B6CF11" w:rsidR="00DE15D1" w:rsidRPr="00C954DE" w:rsidRDefault="000370B4" w:rsidP="00420D66">
    <w:pPr>
      <w:spacing w:line="183" w:lineRule="exact"/>
      <w:ind w:left="20"/>
      <w:rPr>
        <w:i/>
        <w:iCs/>
        <w:sz w:val="16"/>
      </w:rPr>
    </w:pPr>
    <w:r w:rsidRPr="00C954DE">
      <w:rPr>
        <w:i/>
        <w:iCs/>
        <w:sz w:val="16"/>
      </w:rPr>
      <w:t>Effective Date:</w:t>
    </w:r>
    <w:r w:rsidR="00420D66" w:rsidRPr="00C954DE">
      <w:rPr>
        <w:i/>
        <w:iCs/>
        <w:sz w:val="16"/>
      </w:rPr>
      <w:t xml:space="preserve"> </w:t>
    </w:r>
    <w:r w:rsidR="00DF1DEF">
      <w:rPr>
        <w:i/>
        <w:iCs/>
        <w:sz w:val="16"/>
      </w:rPr>
      <w:t>(</w:t>
    </w:r>
    <w:proofErr w:type="spellStart"/>
    <w:r w:rsidR="00DF1DEF">
      <w:rPr>
        <w:i/>
        <w:iCs/>
        <w:sz w:val="16"/>
      </w:rPr>
      <w:t>tbd</w:t>
    </w:r>
    <w:proofErr w:type="spellEnd"/>
    <w:r w:rsidR="00DF1DEF">
      <w:rPr>
        <w:i/>
        <w:iCs/>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652C" w14:textId="77777777" w:rsidR="00563A23" w:rsidRDefault="00563A23">
      <w:r>
        <w:separator/>
      </w:r>
    </w:p>
  </w:footnote>
  <w:footnote w:type="continuationSeparator" w:id="0">
    <w:p w14:paraId="1DE149A4" w14:textId="77777777" w:rsidR="00563A23" w:rsidRDefault="0056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811" w14:textId="77777777" w:rsidR="003C4955" w:rsidRDefault="003C4955" w:rsidP="003C4955">
    <w:pPr>
      <w:spacing w:line="244" w:lineRule="exact"/>
      <w:jc w:val="center"/>
      <w:rPr>
        <w:b/>
      </w:rPr>
    </w:pPr>
    <w:r>
      <w:rPr>
        <w:b/>
      </w:rPr>
      <w:t>BAKERSFIELD COLLEGE</w:t>
    </w:r>
  </w:p>
  <w:p w14:paraId="40BF0710" w14:textId="088C52AE" w:rsidR="00FE2AE4" w:rsidRPr="003C4955" w:rsidRDefault="003C4955" w:rsidP="003C4955">
    <w:pPr>
      <w:jc w:val="center"/>
      <w:rPr>
        <w:b/>
      </w:rPr>
    </w:pPr>
    <w:r>
      <w:rPr>
        <w:b/>
      </w:rPr>
      <w:t>PROPOSED: Curriculum</w:t>
    </w:r>
    <w:r w:rsidR="003535DC">
      <w:rPr>
        <w:b/>
      </w:rPr>
      <w:t xml:space="preserve"> Committee Goals/Charge for 202</w:t>
    </w:r>
    <w:r w:rsidR="00EB43F0">
      <w:rPr>
        <w:b/>
      </w:rPr>
      <w:t>3</w:t>
    </w:r>
    <w:r w:rsidR="003535DC">
      <w:rPr>
        <w:b/>
      </w:rPr>
      <w:t>-202</w:t>
    </w:r>
    <w:r w:rsidR="00EB43F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8270F"/>
    <w:multiLevelType w:val="hybridMultilevel"/>
    <w:tmpl w:val="6DFCC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5C7699"/>
    <w:multiLevelType w:val="hybridMultilevel"/>
    <w:tmpl w:val="7A929734"/>
    <w:lvl w:ilvl="0" w:tplc="49B06222">
      <w:start w:val="1"/>
      <w:numFmt w:val="decimal"/>
      <w:lvlText w:val="%1."/>
      <w:lvlJc w:val="left"/>
      <w:pPr>
        <w:ind w:left="1440" w:hanging="360"/>
      </w:pPr>
      <w:rPr>
        <w:rFonts w:hint="default"/>
        <w:color w:val="FF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34326C1"/>
    <w:multiLevelType w:val="hybridMultilevel"/>
    <w:tmpl w:val="CC22E798"/>
    <w:lvl w:ilvl="0" w:tplc="54F23B7C">
      <w:start w:val="1"/>
      <w:numFmt w:val="decimal"/>
      <w:lvlText w:val="%1."/>
      <w:lvlJc w:val="left"/>
      <w:pPr>
        <w:ind w:left="1315" w:hanging="216"/>
      </w:pPr>
      <w:rPr>
        <w:rFonts w:ascii="Calibri" w:eastAsia="Calibri" w:hAnsi="Calibri" w:cs="Calibri" w:hint="default"/>
        <w:w w:val="99"/>
        <w:sz w:val="22"/>
        <w:szCs w:val="22"/>
        <w:lang w:val="en-US" w:eastAsia="en-US" w:bidi="ar-SA"/>
      </w:rPr>
    </w:lvl>
    <w:lvl w:ilvl="1" w:tplc="730852B0">
      <w:numFmt w:val="bullet"/>
      <w:lvlText w:val="•"/>
      <w:lvlJc w:val="left"/>
      <w:pPr>
        <w:ind w:left="2588" w:hanging="216"/>
      </w:pPr>
      <w:rPr>
        <w:rFonts w:hint="default"/>
        <w:lang w:val="en-US" w:eastAsia="en-US" w:bidi="ar-SA"/>
      </w:rPr>
    </w:lvl>
    <w:lvl w:ilvl="2" w:tplc="987C3500">
      <w:numFmt w:val="bullet"/>
      <w:lvlText w:val="•"/>
      <w:lvlJc w:val="left"/>
      <w:pPr>
        <w:ind w:left="3856" w:hanging="216"/>
      </w:pPr>
      <w:rPr>
        <w:rFonts w:hint="default"/>
        <w:lang w:val="en-US" w:eastAsia="en-US" w:bidi="ar-SA"/>
      </w:rPr>
    </w:lvl>
    <w:lvl w:ilvl="3" w:tplc="B47C9AFE">
      <w:numFmt w:val="bullet"/>
      <w:lvlText w:val="•"/>
      <w:lvlJc w:val="left"/>
      <w:pPr>
        <w:ind w:left="5124" w:hanging="216"/>
      </w:pPr>
      <w:rPr>
        <w:rFonts w:hint="default"/>
        <w:lang w:val="en-US" w:eastAsia="en-US" w:bidi="ar-SA"/>
      </w:rPr>
    </w:lvl>
    <w:lvl w:ilvl="4" w:tplc="A50C4264">
      <w:numFmt w:val="bullet"/>
      <w:lvlText w:val="•"/>
      <w:lvlJc w:val="left"/>
      <w:pPr>
        <w:ind w:left="6392" w:hanging="216"/>
      </w:pPr>
      <w:rPr>
        <w:rFonts w:hint="default"/>
        <w:lang w:val="en-US" w:eastAsia="en-US" w:bidi="ar-SA"/>
      </w:rPr>
    </w:lvl>
    <w:lvl w:ilvl="5" w:tplc="489E31B6">
      <w:numFmt w:val="bullet"/>
      <w:lvlText w:val="•"/>
      <w:lvlJc w:val="left"/>
      <w:pPr>
        <w:ind w:left="7660" w:hanging="216"/>
      </w:pPr>
      <w:rPr>
        <w:rFonts w:hint="default"/>
        <w:lang w:val="en-US" w:eastAsia="en-US" w:bidi="ar-SA"/>
      </w:rPr>
    </w:lvl>
    <w:lvl w:ilvl="6" w:tplc="5B6A4342">
      <w:numFmt w:val="bullet"/>
      <w:lvlText w:val="•"/>
      <w:lvlJc w:val="left"/>
      <w:pPr>
        <w:ind w:left="8928" w:hanging="216"/>
      </w:pPr>
      <w:rPr>
        <w:rFonts w:hint="default"/>
        <w:lang w:val="en-US" w:eastAsia="en-US" w:bidi="ar-SA"/>
      </w:rPr>
    </w:lvl>
    <w:lvl w:ilvl="7" w:tplc="AC5CB3AA">
      <w:numFmt w:val="bullet"/>
      <w:lvlText w:val="•"/>
      <w:lvlJc w:val="left"/>
      <w:pPr>
        <w:ind w:left="10196" w:hanging="216"/>
      </w:pPr>
      <w:rPr>
        <w:rFonts w:hint="default"/>
        <w:lang w:val="en-US" w:eastAsia="en-US" w:bidi="ar-SA"/>
      </w:rPr>
    </w:lvl>
    <w:lvl w:ilvl="8" w:tplc="F9C81EE2">
      <w:numFmt w:val="bullet"/>
      <w:lvlText w:val="•"/>
      <w:lvlJc w:val="left"/>
      <w:pPr>
        <w:ind w:left="11464" w:hanging="216"/>
      </w:pPr>
      <w:rPr>
        <w:rFonts w:hint="default"/>
        <w:lang w:val="en-US" w:eastAsia="en-US" w:bidi="ar-SA"/>
      </w:rPr>
    </w:lvl>
  </w:abstractNum>
  <w:abstractNum w:abstractNumId="3" w15:restartNumberingAfterBreak="0">
    <w:nsid w:val="7A030CE6"/>
    <w:multiLevelType w:val="hybridMultilevel"/>
    <w:tmpl w:val="F60E3188"/>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15:restartNumberingAfterBreak="0">
    <w:nsid w:val="7B750B53"/>
    <w:multiLevelType w:val="hybridMultilevel"/>
    <w:tmpl w:val="2D429C6A"/>
    <w:lvl w:ilvl="0" w:tplc="015C667E">
      <w:numFmt w:val="bullet"/>
      <w:lvlText w:val=""/>
      <w:lvlJc w:val="left"/>
      <w:pPr>
        <w:ind w:left="827" w:hanging="360"/>
      </w:pPr>
      <w:rPr>
        <w:rFonts w:ascii="Symbol" w:eastAsia="Symbol" w:hAnsi="Symbol" w:cs="Symbol" w:hint="default"/>
        <w:w w:val="99"/>
        <w:sz w:val="22"/>
        <w:szCs w:val="22"/>
        <w:lang w:val="en-US" w:eastAsia="en-US" w:bidi="ar-SA"/>
      </w:rPr>
    </w:lvl>
    <w:lvl w:ilvl="1" w:tplc="898652FE">
      <w:numFmt w:val="bullet"/>
      <w:lvlText w:val="•"/>
      <w:lvlJc w:val="left"/>
      <w:pPr>
        <w:ind w:left="1540" w:hanging="360"/>
      </w:pPr>
      <w:rPr>
        <w:rFonts w:hint="default"/>
        <w:lang w:val="en-US" w:eastAsia="en-US" w:bidi="ar-SA"/>
      </w:rPr>
    </w:lvl>
    <w:lvl w:ilvl="2" w:tplc="62E2F792">
      <w:numFmt w:val="bullet"/>
      <w:lvlText w:val="•"/>
      <w:lvlJc w:val="left"/>
      <w:pPr>
        <w:ind w:left="2638" w:hanging="360"/>
      </w:pPr>
      <w:rPr>
        <w:rFonts w:hint="default"/>
        <w:lang w:val="en-US" w:eastAsia="en-US" w:bidi="ar-SA"/>
      </w:rPr>
    </w:lvl>
    <w:lvl w:ilvl="3" w:tplc="2698E950">
      <w:numFmt w:val="bullet"/>
      <w:lvlText w:val="•"/>
      <w:lvlJc w:val="left"/>
      <w:pPr>
        <w:ind w:left="3736" w:hanging="360"/>
      </w:pPr>
      <w:rPr>
        <w:rFonts w:hint="default"/>
        <w:lang w:val="en-US" w:eastAsia="en-US" w:bidi="ar-SA"/>
      </w:rPr>
    </w:lvl>
    <w:lvl w:ilvl="4" w:tplc="290C1CF4">
      <w:numFmt w:val="bullet"/>
      <w:lvlText w:val="•"/>
      <w:lvlJc w:val="left"/>
      <w:pPr>
        <w:ind w:left="4835" w:hanging="360"/>
      </w:pPr>
      <w:rPr>
        <w:rFonts w:hint="default"/>
        <w:lang w:val="en-US" w:eastAsia="en-US" w:bidi="ar-SA"/>
      </w:rPr>
    </w:lvl>
    <w:lvl w:ilvl="5" w:tplc="308A941E">
      <w:numFmt w:val="bullet"/>
      <w:lvlText w:val="•"/>
      <w:lvlJc w:val="left"/>
      <w:pPr>
        <w:ind w:left="5933" w:hanging="360"/>
      </w:pPr>
      <w:rPr>
        <w:rFonts w:hint="default"/>
        <w:lang w:val="en-US" w:eastAsia="en-US" w:bidi="ar-SA"/>
      </w:rPr>
    </w:lvl>
    <w:lvl w:ilvl="6" w:tplc="ACFE20B2">
      <w:numFmt w:val="bullet"/>
      <w:lvlText w:val="•"/>
      <w:lvlJc w:val="left"/>
      <w:pPr>
        <w:ind w:left="7031" w:hanging="360"/>
      </w:pPr>
      <w:rPr>
        <w:rFonts w:hint="default"/>
        <w:lang w:val="en-US" w:eastAsia="en-US" w:bidi="ar-SA"/>
      </w:rPr>
    </w:lvl>
    <w:lvl w:ilvl="7" w:tplc="C54A381E">
      <w:numFmt w:val="bullet"/>
      <w:lvlText w:val="•"/>
      <w:lvlJc w:val="left"/>
      <w:pPr>
        <w:ind w:left="8130" w:hanging="360"/>
      </w:pPr>
      <w:rPr>
        <w:rFonts w:hint="default"/>
        <w:lang w:val="en-US" w:eastAsia="en-US" w:bidi="ar-SA"/>
      </w:rPr>
    </w:lvl>
    <w:lvl w:ilvl="8" w:tplc="28A0FFD4">
      <w:numFmt w:val="bullet"/>
      <w:lvlText w:val="•"/>
      <w:lvlJc w:val="left"/>
      <w:pPr>
        <w:ind w:left="9228" w:hanging="360"/>
      </w:pPr>
      <w:rPr>
        <w:rFonts w:hint="default"/>
        <w:lang w:val="en-US" w:eastAsia="en-US" w:bidi="ar-SA"/>
      </w:rPr>
    </w:lvl>
  </w:abstractNum>
  <w:abstractNum w:abstractNumId="5" w15:restartNumberingAfterBreak="0">
    <w:nsid w:val="7F4C4F83"/>
    <w:multiLevelType w:val="hybridMultilevel"/>
    <w:tmpl w:val="4790BE64"/>
    <w:lvl w:ilvl="0" w:tplc="B3985A60">
      <w:numFmt w:val="bullet"/>
      <w:lvlText w:val=""/>
      <w:lvlJc w:val="left"/>
      <w:pPr>
        <w:ind w:left="543" w:hanging="360"/>
      </w:pPr>
      <w:rPr>
        <w:rFonts w:ascii="Symbol" w:eastAsia="Symbol" w:hAnsi="Symbol" w:cs="Symbol" w:hint="default"/>
        <w:w w:val="99"/>
        <w:sz w:val="22"/>
        <w:szCs w:val="22"/>
        <w:lang w:val="en-US" w:eastAsia="en-US" w:bidi="ar-SA"/>
      </w:rPr>
    </w:lvl>
    <w:lvl w:ilvl="1" w:tplc="79D66A82">
      <w:numFmt w:val="bullet"/>
      <w:lvlText w:val="•"/>
      <w:lvlJc w:val="left"/>
      <w:pPr>
        <w:ind w:left="1628" w:hanging="360"/>
      </w:pPr>
      <w:rPr>
        <w:rFonts w:hint="default"/>
        <w:lang w:val="en-US" w:eastAsia="en-US" w:bidi="ar-SA"/>
      </w:rPr>
    </w:lvl>
    <w:lvl w:ilvl="2" w:tplc="8514CFB8">
      <w:numFmt w:val="bullet"/>
      <w:lvlText w:val="•"/>
      <w:lvlJc w:val="left"/>
      <w:pPr>
        <w:ind w:left="2717" w:hanging="360"/>
      </w:pPr>
      <w:rPr>
        <w:rFonts w:hint="default"/>
        <w:lang w:val="en-US" w:eastAsia="en-US" w:bidi="ar-SA"/>
      </w:rPr>
    </w:lvl>
    <w:lvl w:ilvl="3" w:tplc="40D0F3A2">
      <w:numFmt w:val="bullet"/>
      <w:lvlText w:val="•"/>
      <w:lvlJc w:val="left"/>
      <w:pPr>
        <w:ind w:left="3805" w:hanging="360"/>
      </w:pPr>
      <w:rPr>
        <w:rFonts w:hint="default"/>
        <w:lang w:val="en-US" w:eastAsia="en-US" w:bidi="ar-SA"/>
      </w:rPr>
    </w:lvl>
    <w:lvl w:ilvl="4" w:tplc="403EFDEA">
      <w:numFmt w:val="bullet"/>
      <w:lvlText w:val="•"/>
      <w:lvlJc w:val="left"/>
      <w:pPr>
        <w:ind w:left="4894" w:hanging="360"/>
      </w:pPr>
      <w:rPr>
        <w:rFonts w:hint="default"/>
        <w:lang w:val="en-US" w:eastAsia="en-US" w:bidi="ar-SA"/>
      </w:rPr>
    </w:lvl>
    <w:lvl w:ilvl="5" w:tplc="ACC21AEC">
      <w:numFmt w:val="bullet"/>
      <w:lvlText w:val="•"/>
      <w:lvlJc w:val="left"/>
      <w:pPr>
        <w:ind w:left="5982" w:hanging="360"/>
      </w:pPr>
      <w:rPr>
        <w:rFonts w:hint="default"/>
        <w:lang w:val="en-US" w:eastAsia="en-US" w:bidi="ar-SA"/>
      </w:rPr>
    </w:lvl>
    <w:lvl w:ilvl="6" w:tplc="4274E2B6">
      <w:numFmt w:val="bullet"/>
      <w:lvlText w:val="•"/>
      <w:lvlJc w:val="left"/>
      <w:pPr>
        <w:ind w:left="7071" w:hanging="360"/>
      </w:pPr>
      <w:rPr>
        <w:rFonts w:hint="default"/>
        <w:lang w:val="en-US" w:eastAsia="en-US" w:bidi="ar-SA"/>
      </w:rPr>
    </w:lvl>
    <w:lvl w:ilvl="7" w:tplc="DD8E3A3E">
      <w:numFmt w:val="bullet"/>
      <w:lvlText w:val="•"/>
      <w:lvlJc w:val="left"/>
      <w:pPr>
        <w:ind w:left="8159" w:hanging="360"/>
      </w:pPr>
      <w:rPr>
        <w:rFonts w:hint="default"/>
        <w:lang w:val="en-US" w:eastAsia="en-US" w:bidi="ar-SA"/>
      </w:rPr>
    </w:lvl>
    <w:lvl w:ilvl="8" w:tplc="D1ECCCF8">
      <w:numFmt w:val="bullet"/>
      <w:lvlText w:val="•"/>
      <w:lvlJc w:val="left"/>
      <w:pPr>
        <w:ind w:left="9248" w:hanging="360"/>
      </w:pPr>
      <w:rPr>
        <w:rFonts w:hint="default"/>
        <w:lang w:val="en-US" w:eastAsia="en-US" w:bidi="ar-SA"/>
      </w:rPr>
    </w:lvl>
  </w:abstractNum>
  <w:num w:numId="1" w16cid:durableId="1939210925">
    <w:abstractNumId w:val="4"/>
  </w:num>
  <w:num w:numId="2" w16cid:durableId="256066375">
    <w:abstractNumId w:val="5"/>
  </w:num>
  <w:num w:numId="3" w16cid:durableId="1087070208">
    <w:abstractNumId w:val="2"/>
  </w:num>
  <w:num w:numId="4" w16cid:durableId="589240217">
    <w:abstractNumId w:val="3"/>
  </w:num>
  <w:num w:numId="5" w16cid:durableId="374816243">
    <w:abstractNumId w:val="0"/>
  </w:num>
  <w:num w:numId="6" w16cid:durableId="259143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E4"/>
    <w:rsid w:val="0001440A"/>
    <w:rsid w:val="000370B4"/>
    <w:rsid w:val="000820B0"/>
    <w:rsid w:val="000E6510"/>
    <w:rsid w:val="001532E0"/>
    <w:rsid w:val="001825E2"/>
    <w:rsid w:val="00191A00"/>
    <w:rsid w:val="001972F6"/>
    <w:rsid w:val="001F63AC"/>
    <w:rsid w:val="00206101"/>
    <w:rsid w:val="0021654E"/>
    <w:rsid w:val="00231A11"/>
    <w:rsid w:val="00250876"/>
    <w:rsid w:val="0025588B"/>
    <w:rsid w:val="00273AB0"/>
    <w:rsid w:val="002744B4"/>
    <w:rsid w:val="002B2958"/>
    <w:rsid w:val="002D5C08"/>
    <w:rsid w:val="002E463B"/>
    <w:rsid w:val="002F2505"/>
    <w:rsid w:val="003535DC"/>
    <w:rsid w:val="00363D90"/>
    <w:rsid w:val="00367B59"/>
    <w:rsid w:val="00372087"/>
    <w:rsid w:val="003B1000"/>
    <w:rsid w:val="003C4955"/>
    <w:rsid w:val="003D29C9"/>
    <w:rsid w:val="003E24B4"/>
    <w:rsid w:val="003F7567"/>
    <w:rsid w:val="003F76F4"/>
    <w:rsid w:val="0040064F"/>
    <w:rsid w:val="0040084F"/>
    <w:rsid w:val="0040236F"/>
    <w:rsid w:val="00420D66"/>
    <w:rsid w:val="00426B7B"/>
    <w:rsid w:val="004C159B"/>
    <w:rsid w:val="004F00A5"/>
    <w:rsid w:val="004F6C3E"/>
    <w:rsid w:val="00540371"/>
    <w:rsid w:val="00563A23"/>
    <w:rsid w:val="0058199B"/>
    <w:rsid w:val="005A54F4"/>
    <w:rsid w:val="005B6387"/>
    <w:rsid w:val="005B78D3"/>
    <w:rsid w:val="005D3585"/>
    <w:rsid w:val="006174E5"/>
    <w:rsid w:val="00634E80"/>
    <w:rsid w:val="00641BD0"/>
    <w:rsid w:val="00667791"/>
    <w:rsid w:val="00671447"/>
    <w:rsid w:val="00694183"/>
    <w:rsid w:val="006B63C1"/>
    <w:rsid w:val="006F6E0D"/>
    <w:rsid w:val="006F6F6B"/>
    <w:rsid w:val="00702F0B"/>
    <w:rsid w:val="007156AD"/>
    <w:rsid w:val="0072279F"/>
    <w:rsid w:val="00745672"/>
    <w:rsid w:val="00746C1D"/>
    <w:rsid w:val="007533D8"/>
    <w:rsid w:val="00766289"/>
    <w:rsid w:val="007916AA"/>
    <w:rsid w:val="007A5F49"/>
    <w:rsid w:val="007D6AB9"/>
    <w:rsid w:val="008362D3"/>
    <w:rsid w:val="008602F9"/>
    <w:rsid w:val="00870D57"/>
    <w:rsid w:val="008712BB"/>
    <w:rsid w:val="00877792"/>
    <w:rsid w:val="00890A07"/>
    <w:rsid w:val="008C64AA"/>
    <w:rsid w:val="00936014"/>
    <w:rsid w:val="00944F26"/>
    <w:rsid w:val="00956C32"/>
    <w:rsid w:val="00987DA1"/>
    <w:rsid w:val="009A16DA"/>
    <w:rsid w:val="009B08E0"/>
    <w:rsid w:val="009B2893"/>
    <w:rsid w:val="009C6F98"/>
    <w:rsid w:val="009F60A3"/>
    <w:rsid w:val="00A316F7"/>
    <w:rsid w:val="00A32570"/>
    <w:rsid w:val="00A35F19"/>
    <w:rsid w:val="00A62636"/>
    <w:rsid w:val="00A77A8A"/>
    <w:rsid w:val="00AA05DE"/>
    <w:rsid w:val="00B22767"/>
    <w:rsid w:val="00B5285D"/>
    <w:rsid w:val="00BD2CAB"/>
    <w:rsid w:val="00BD3FCD"/>
    <w:rsid w:val="00C11970"/>
    <w:rsid w:val="00C34FB1"/>
    <w:rsid w:val="00C53C15"/>
    <w:rsid w:val="00C74E38"/>
    <w:rsid w:val="00C954DE"/>
    <w:rsid w:val="00CB65DE"/>
    <w:rsid w:val="00CE2DCC"/>
    <w:rsid w:val="00CE6F14"/>
    <w:rsid w:val="00D15A52"/>
    <w:rsid w:val="00D35C14"/>
    <w:rsid w:val="00D475C1"/>
    <w:rsid w:val="00D5509B"/>
    <w:rsid w:val="00DE0DC3"/>
    <w:rsid w:val="00DE15D1"/>
    <w:rsid w:val="00DF12B3"/>
    <w:rsid w:val="00DF1DEF"/>
    <w:rsid w:val="00E04150"/>
    <w:rsid w:val="00E238D4"/>
    <w:rsid w:val="00E31546"/>
    <w:rsid w:val="00E87A30"/>
    <w:rsid w:val="00E87AA9"/>
    <w:rsid w:val="00E910E5"/>
    <w:rsid w:val="00EA3DC1"/>
    <w:rsid w:val="00EB43F0"/>
    <w:rsid w:val="00EC1F83"/>
    <w:rsid w:val="00EE3109"/>
    <w:rsid w:val="00EE43FE"/>
    <w:rsid w:val="00EF064B"/>
    <w:rsid w:val="00EF441C"/>
    <w:rsid w:val="00F035D6"/>
    <w:rsid w:val="00F07A15"/>
    <w:rsid w:val="00F17A01"/>
    <w:rsid w:val="00F81746"/>
    <w:rsid w:val="00F972F4"/>
    <w:rsid w:val="00FA40AE"/>
    <w:rsid w:val="00FA4CAF"/>
    <w:rsid w:val="00FC1946"/>
    <w:rsid w:val="00FC3891"/>
    <w:rsid w:val="00FD3D31"/>
    <w:rsid w:val="00FE2AE4"/>
    <w:rsid w:val="0149DBCF"/>
    <w:rsid w:val="018DDD53"/>
    <w:rsid w:val="026180FE"/>
    <w:rsid w:val="0A04E8A8"/>
    <w:rsid w:val="0DA35EAC"/>
    <w:rsid w:val="0E393507"/>
    <w:rsid w:val="117BA117"/>
    <w:rsid w:val="118DEC3D"/>
    <w:rsid w:val="12D1C7D0"/>
    <w:rsid w:val="13540FB3"/>
    <w:rsid w:val="156F246C"/>
    <w:rsid w:val="15FF1F4A"/>
    <w:rsid w:val="168942F1"/>
    <w:rsid w:val="196439FE"/>
    <w:rsid w:val="1BF46C99"/>
    <w:rsid w:val="1CB1DD5B"/>
    <w:rsid w:val="1CC708F9"/>
    <w:rsid w:val="22EF3A33"/>
    <w:rsid w:val="255B2545"/>
    <w:rsid w:val="25FD14ED"/>
    <w:rsid w:val="2824ADF8"/>
    <w:rsid w:val="2C993C8F"/>
    <w:rsid w:val="2E350CF0"/>
    <w:rsid w:val="2EB7266D"/>
    <w:rsid w:val="2F26A0E5"/>
    <w:rsid w:val="30093541"/>
    <w:rsid w:val="311B9B10"/>
    <w:rsid w:val="3347F8B5"/>
    <w:rsid w:val="35908983"/>
    <w:rsid w:val="36A90FF5"/>
    <w:rsid w:val="373A8775"/>
    <w:rsid w:val="3844E056"/>
    <w:rsid w:val="398C1288"/>
    <w:rsid w:val="3B9397AD"/>
    <w:rsid w:val="3EAB73FB"/>
    <w:rsid w:val="3F6E1ED1"/>
    <w:rsid w:val="472F30C4"/>
    <w:rsid w:val="492D827E"/>
    <w:rsid w:val="4E198A57"/>
    <w:rsid w:val="4FD730F4"/>
    <w:rsid w:val="528467A1"/>
    <w:rsid w:val="539B88DC"/>
    <w:rsid w:val="5412339A"/>
    <w:rsid w:val="544E486D"/>
    <w:rsid w:val="5964EADD"/>
    <w:rsid w:val="5D0AF073"/>
    <w:rsid w:val="61F27DFD"/>
    <w:rsid w:val="64605683"/>
    <w:rsid w:val="64A7214D"/>
    <w:rsid w:val="679055AD"/>
    <w:rsid w:val="67BD46EB"/>
    <w:rsid w:val="6959174C"/>
    <w:rsid w:val="6A4210A2"/>
    <w:rsid w:val="6A6ED19A"/>
    <w:rsid w:val="6B332FDB"/>
    <w:rsid w:val="711B0C31"/>
    <w:rsid w:val="71D0A721"/>
    <w:rsid w:val="735AF41C"/>
    <w:rsid w:val="74913D0C"/>
    <w:rsid w:val="76B175BD"/>
    <w:rsid w:val="78FB01EA"/>
    <w:rsid w:val="7A7E161B"/>
    <w:rsid w:val="7DB87DDA"/>
    <w:rsid w:val="7DD838CF"/>
    <w:rsid w:val="7FDDF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F06D9"/>
  <w15:docId w15:val="{C4E1B623-8960-43E4-BFBC-2EB73117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F4"/>
    <w:rPr>
      <w:rFonts w:ascii="Calibri" w:eastAsia="Calibri" w:hAnsi="Calibri" w:cs="Calibri"/>
    </w:rPr>
  </w:style>
  <w:style w:type="paragraph" w:styleId="Heading1">
    <w:name w:val="heading 1"/>
    <w:basedOn w:val="Normal"/>
    <w:link w:val="Heading1Char"/>
    <w:uiPriority w:val="9"/>
    <w:qFormat/>
    <w:pPr>
      <w:spacing w:before="1"/>
      <w:ind w:left="7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9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C4955"/>
    <w:pPr>
      <w:tabs>
        <w:tab w:val="center" w:pos="4680"/>
        <w:tab w:val="right" w:pos="9360"/>
      </w:tabs>
    </w:pPr>
  </w:style>
  <w:style w:type="character" w:customStyle="1" w:styleId="HeaderChar">
    <w:name w:val="Header Char"/>
    <w:basedOn w:val="DefaultParagraphFont"/>
    <w:link w:val="Header"/>
    <w:uiPriority w:val="99"/>
    <w:rsid w:val="003C4955"/>
    <w:rPr>
      <w:rFonts w:ascii="Calibri" w:eastAsia="Calibri" w:hAnsi="Calibri" w:cs="Calibri"/>
    </w:rPr>
  </w:style>
  <w:style w:type="paragraph" w:styleId="Footer">
    <w:name w:val="footer"/>
    <w:basedOn w:val="Normal"/>
    <w:link w:val="FooterChar"/>
    <w:uiPriority w:val="99"/>
    <w:unhideWhenUsed/>
    <w:rsid w:val="003C4955"/>
    <w:pPr>
      <w:tabs>
        <w:tab w:val="center" w:pos="4680"/>
        <w:tab w:val="right" w:pos="9360"/>
      </w:tabs>
    </w:pPr>
  </w:style>
  <w:style w:type="character" w:customStyle="1" w:styleId="FooterChar">
    <w:name w:val="Footer Char"/>
    <w:basedOn w:val="DefaultParagraphFont"/>
    <w:link w:val="Footer"/>
    <w:uiPriority w:val="99"/>
    <w:rsid w:val="003C4955"/>
    <w:rPr>
      <w:rFonts w:ascii="Calibri" w:eastAsia="Calibri" w:hAnsi="Calibri" w:cs="Calibri"/>
    </w:rPr>
  </w:style>
  <w:style w:type="paragraph" w:styleId="Revision">
    <w:name w:val="Revision"/>
    <w:hidden/>
    <w:uiPriority w:val="99"/>
    <w:semiHidden/>
    <w:rsid w:val="00944F26"/>
    <w:pPr>
      <w:widowControl/>
      <w:autoSpaceDE/>
      <w:autoSpaceDN/>
    </w:pPr>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E24B4"/>
  </w:style>
  <w:style w:type="character" w:customStyle="1" w:styleId="eop">
    <w:name w:val="eop"/>
    <w:basedOn w:val="DefaultParagraphFont"/>
    <w:rsid w:val="003E24B4"/>
  </w:style>
  <w:style w:type="character" w:customStyle="1" w:styleId="Heading1Char">
    <w:name w:val="Heading 1 Char"/>
    <w:basedOn w:val="DefaultParagraphFont"/>
    <w:link w:val="Heading1"/>
    <w:uiPriority w:val="9"/>
    <w:rsid w:val="00F07A15"/>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ittees.kccd.edu/committee/academic-se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4fd486-4e42-4a7f-bc2f-e2145d19cd8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8645D-AF27-4ACC-BBF2-4E70F7CB6136}">
  <ds:schemaRefs>
    <ds:schemaRef ds:uri="http://schemas.microsoft.com/sharepoint/v3/contenttype/forms"/>
  </ds:schemaRefs>
</ds:datastoreItem>
</file>

<file path=customXml/itemProps2.xml><?xml version="1.0" encoding="utf-8"?>
<ds:datastoreItem xmlns:ds="http://schemas.openxmlformats.org/officeDocument/2006/customXml" ds:itemID="{F0AF6ED3-AE2E-4CFF-A628-C732D5F142AB}">
  <ds:schemaRefs>
    <ds:schemaRef ds:uri="http://schemas.microsoft.com/office/2006/metadata/properties"/>
    <ds:schemaRef ds:uri="http://schemas.microsoft.com/office/infopath/2007/PartnerControls"/>
    <ds:schemaRef ds:uri="454fd486-4e42-4a7f-bc2f-e2145d19cd8b"/>
  </ds:schemaRefs>
</ds:datastoreItem>
</file>

<file path=customXml/itemProps3.xml><?xml version="1.0" encoding="utf-8"?>
<ds:datastoreItem xmlns:ds="http://schemas.openxmlformats.org/officeDocument/2006/customXml" ds:itemID="{BEA18268-933A-4E71-BD86-F69AB189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Catherine Guerrero</cp:lastModifiedBy>
  <cp:revision>2</cp:revision>
  <dcterms:created xsi:type="dcterms:W3CDTF">2023-10-26T19:03:00Z</dcterms:created>
  <dcterms:modified xsi:type="dcterms:W3CDTF">2023-10-26T19:03:00Z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19 for Word</vt:lpwstr>
  </property>
  <property fmtid="{D5CDD505-2E9C-101B-9397-08002B2CF9AE}" pid="4" name="LastSaved">
    <vt:filetime>2020-09-04T00:00:00Z</vt:filetime>
  </property>
  <property fmtid="{D5CDD505-2E9C-101B-9397-08002B2CF9AE}" pid="5" name="ContentTypeId">
    <vt:lpwstr>0x010100F0F424D1EDEA1B44B4F85DF4F597EC9A</vt:lpwstr>
  </property>
  <property fmtid="{D5CDD505-2E9C-101B-9397-08002B2CF9AE}" pid="6" name="Order">
    <vt:r8>697100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GrammarlyDocumentId">
    <vt:lpwstr>a9c129cdce47cee06abe7f57fdea0d1af1670a8215cf24a43e2fb259c4ec1a83</vt:lpwstr>
  </property>
</Properties>
</file>