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22" w:rsidRPr="00002D67" w:rsidRDefault="00702EA5" w:rsidP="00002D67">
      <w:pPr>
        <w:spacing w:before="100" w:beforeAutospacing="1" w:after="100" w:afterAutospacing="1" w:line="240" w:lineRule="auto"/>
        <w:jc w:val="center"/>
        <w:outlineLvl w:val="2"/>
        <w:rPr>
          <w:rFonts w:asciiTheme="majorHAnsi" w:eastAsia="Times New Roman" w:hAnsiTheme="majorHAnsi" w:cs="Times New Roman"/>
          <w:b/>
          <w:bCs/>
          <w:i/>
          <w:sz w:val="27"/>
          <w:szCs w:val="27"/>
        </w:rPr>
      </w:pPr>
      <w:r w:rsidRPr="00702EA5">
        <w:rPr>
          <w:rFonts w:asciiTheme="majorHAnsi" w:eastAsia="Times New Roman" w:hAnsiTheme="majorHAnsi" w:cs="Times New Roman"/>
          <w:b/>
          <w:bCs/>
          <w:color w:val="C00000"/>
          <w:sz w:val="27"/>
          <w:szCs w:val="27"/>
        </w:rPr>
        <w:t xml:space="preserve">Student Success </w:t>
      </w:r>
      <w:r w:rsidR="002E39F2">
        <w:rPr>
          <w:rFonts w:asciiTheme="majorHAnsi" w:eastAsia="Times New Roman" w:hAnsiTheme="majorHAnsi" w:cs="Times New Roman"/>
          <w:b/>
          <w:bCs/>
          <w:color w:val="C00000"/>
          <w:sz w:val="27"/>
          <w:szCs w:val="27"/>
        </w:rPr>
        <w:t>Stewardship</w:t>
      </w:r>
      <w:r w:rsidRPr="00702EA5">
        <w:rPr>
          <w:rFonts w:asciiTheme="majorHAnsi" w:eastAsia="Times New Roman" w:hAnsiTheme="majorHAnsi" w:cs="Times New Roman"/>
          <w:b/>
          <w:bCs/>
          <w:color w:val="C00000"/>
          <w:sz w:val="27"/>
          <w:szCs w:val="27"/>
        </w:rPr>
        <w:t xml:space="preserve"> Team</w:t>
      </w:r>
      <w:r w:rsidR="00E14822" w:rsidRPr="00002D67">
        <w:rPr>
          <w:rFonts w:asciiTheme="majorHAnsi" w:eastAsia="Times New Roman" w:hAnsiTheme="majorHAnsi" w:cs="Times New Roman"/>
          <w:b/>
          <w:bCs/>
          <w:color w:val="C00000"/>
          <w:sz w:val="27"/>
          <w:szCs w:val="27"/>
        </w:rPr>
        <w:br/>
      </w:r>
      <w:r w:rsidR="00E14822" w:rsidRPr="00002D67">
        <w:rPr>
          <w:rFonts w:asciiTheme="majorHAnsi" w:eastAsia="Times New Roman" w:hAnsiTheme="majorHAnsi" w:cs="Times New Roman"/>
          <w:i/>
          <w:sz w:val="24"/>
          <w:szCs w:val="24"/>
        </w:rPr>
        <w:t xml:space="preserve">Updated </w:t>
      </w:r>
      <w:r w:rsidR="00AD329F">
        <w:rPr>
          <w:rFonts w:asciiTheme="majorHAnsi" w:eastAsia="Times New Roman" w:hAnsiTheme="majorHAnsi" w:cs="Times New Roman"/>
          <w:i/>
          <w:sz w:val="24"/>
          <w:szCs w:val="24"/>
        </w:rPr>
        <w:t>September 5</w:t>
      </w:r>
      <w:r w:rsidR="00E14822" w:rsidRPr="00002D67">
        <w:rPr>
          <w:rFonts w:asciiTheme="majorHAnsi" w:eastAsia="Times New Roman" w:hAnsiTheme="majorHAnsi" w:cs="Times New Roman"/>
          <w:i/>
          <w:sz w:val="24"/>
          <w:szCs w:val="24"/>
        </w:rPr>
        <w:t>, 2013</w:t>
      </w:r>
    </w:p>
    <w:p w:rsidR="00702EA5" w:rsidRPr="00702EA5" w:rsidRDefault="00702EA5" w:rsidP="00702EA5">
      <w:pPr>
        <w:spacing w:before="100" w:beforeAutospacing="1" w:after="100" w:afterAutospacing="1" w:line="240" w:lineRule="auto"/>
        <w:outlineLvl w:val="3"/>
        <w:rPr>
          <w:rFonts w:asciiTheme="majorHAnsi" w:eastAsia="Times New Roman" w:hAnsiTheme="majorHAnsi" w:cs="Times New Roman"/>
          <w:b/>
          <w:bCs/>
          <w:color w:val="1F497D" w:themeColor="text2"/>
          <w:sz w:val="24"/>
          <w:szCs w:val="24"/>
        </w:rPr>
      </w:pPr>
      <w:r w:rsidRPr="00702EA5">
        <w:rPr>
          <w:rFonts w:asciiTheme="majorHAnsi" w:eastAsia="Times New Roman" w:hAnsiTheme="majorHAnsi" w:cs="Times New Roman"/>
          <w:b/>
          <w:bCs/>
          <w:color w:val="1F497D" w:themeColor="text2"/>
          <w:sz w:val="24"/>
          <w:szCs w:val="24"/>
        </w:rPr>
        <w:t>Purpose</w:t>
      </w:r>
    </w:p>
    <w:p w:rsidR="00C54BAB" w:rsidRDefault="00702EA5" w:rsidP="00702EA5">
      <w:pPr>
        <w:spacing w:before="100" w:beforeAutospacing="1" w:after="100" w:afterAutospacing="1" w:line="240" w:lineRule="auto"/>
        <w:rPr>
          <w:rFonts w:asciiTheme="majorHAnsi" w:hAnsiTheme="majorHAnsi" w:cs="Calibri"/>
          <w:b/>
          <w:noProof/>
          <w:color w:val="C00000"/>
          <w:sz w:val="28"/>
        </w:rPr>
      </w:pPr>
      <w:r w:rsidRPr="00702EA5">
        <w:rPr>
          <w:rFonts w:asciiTheme="majorHAnsi" w:eastAsia="Times New Roman" w:hAnsiTheme="majorHAnsi" w:cs="Times New Roman"/>
          <w:sz w:val="24"/>
          <w:szCs w:val="24"/>
        </w:rPr>
        <w:t>The purpose of the Student Success Leadership Team is to shepherd the work of the college as it relates to Quality Progression and Completion</w:t>
      </w:r>
      <w:r w:rsidR="00E14822" w:rsidRPr="00002D67">
        <w:rPr>
          <w:rFonts w:asciiTheme="majorHAnsi" w:eastAsia="Times New Roman" w:hAnsiTheme="majorHAnsi" w:cs="Times New Roman"/>
          <w:sz w:val="24"/>
          <w:szCs w:val="24"/>
        </w:rPr>
        <w:t xml:space="preserve"> that is fiscally sustainable</w:t>
      </w:r>
      <w:r w:rsidRPr="00702EA5">
        <w:rPr>
          <w:rFonts w:asciiTheme="majorHAnsi" w:eastAsia="Times New Roman" w:hAnsiTheme="majorHAnsi" w:cs="Times New Roman"/>
          <w:sz w:val="24"/>
          <w:szCs w:val="24"/>
        </w:rPr>
        <w:t xml:space="preserve">. Specifically the work is tied to </w:t>
      </w:r>
      <w:r w:rsidR="00E14822" w:rsidRPr="00002D67">
        <w:rPr>
          <w:rFonts w:asciiTheme="majorHAnsi" w:eastAsia="Times New Roman" w:hAnsiTheme="majorHAnsi" w:cs="Times New Roman"/>
          <w:sz w:val="24"/>
          <w:szCs w:val="24"/>
        </w:rPr>
        <w:t>the strategic goal #1</w:t>
      </w:r>
      <w:r w:rsidRPr="00702EA5">
        <w:rPr>
          <w:rFonts w:asciiTheme="majorHAnsi" w:eastAsia="Times New Roman" w:hAnsiTheme="majorHAnsi" w:cs="Times New Roman"/>
          <w:sz w:val="24"/>
          <w:szCs w:val="24"/>
        </w:rPr>
        <w:t xml:space="preserve">: </w:t>
      </w:r>
      <w:r w:rsidR="00E14822" w:rsidRPr="00002D67">
        <w:rPr>
          <w:rFonts w:asciiTheme="majorHAnsi" w:eastAsia="Times New Roman" w:hAnsiTheme="majorHAnsi" w:cs="Times New Roman"/>
          <w:sz w:val="24"/>
          <w:szCs w:val="24"/>
        </w:rPr>
        <w:t>Student Success</w:t>
      </w:r>
      <w:r w:rsidR="00002D67" w:rsidRPr="00002D67">
        <w:rPr>
          <w:rFonts w:asciiTheme="majorHAnsi" w:eastAsia="Times New Roman" w:hAnsiTheme="majorHAnsi" w:cs="Times New Roman"/>
          <w:sz w:val="24"/>
          <w:szCs w:val="24"/>
        </w:rPr>
        <w:t xml:space="preserve"> and the three strategic initiatives that are tied to this goal—Student learning, Student Progression and Completion, and Institutional Capacity building.  The strategy map for this goal describes the initiatives and the data strands associated with tracking progress on the work.</w:t>
      </w:r>
      <w:r w:rsidR="00002D67" w:rsidRPr="00002D67">
        <w:rPr>
          <w:rFonts w:asciiTheme="majorHAnsi" w:hAnsiTheme="majorHAnsi" w:cs="Calibri"/>
          <w:b/>
          <w:noProof/>
          <w:color w:val="C00000"/>
          <w:sz w:val="28"/>
        </w:rPr>
        <w:t xml:space="preserve"> </w:t>
      </w:r>
      <w:r w:rsidR="00002D67" w:rsidRPr="00002D67">
        <w:rPr>
          <w:rFonts w:asciiTheme="majorHAnsi" w:hAnsiTheme="majorHAnsi" w:cs="Calibri"/>
          <w:b/>
          <w:noProof/>
          <w:color w:val="C00000"/>
          <w:sz w:val="28"/>
        </w:rPr>
        <w:drawing>
          <wp:inline distT="0" distB="0" distL="0" distR="0" wp14:anchorId="792F262D" wp14:editId="20D89073">
            <wp:extent cx="5947576"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egy Map_St Success 2 BW.jpg"/>
                    <pic:cNvPicPr/>
                  </pic:nvPicPr>
                  <pic:blipFill rotWithShape="1">
                    <a:blip r:embed="rId6">
                      <a:extLst>
                        <a:ext uri="{28A0092B-C50C-407E-A947-70E740481C1C}">
                          <a14:useLocalDpi xmlns:a14="http://schemas.microsoft.com/office/drawing/2010/main" val="0"/>
                        </a:ext>
                      </a:extLst>
                    </a:blip>
                    <a:srcRect b="55765"/>
                    <a:stretch/>
                  </pic:blipFill>
                  <pic:spPr bwMode="auto">
                    <a:xfrm>
                      <a:off x="0" y="0"/>
                      <a:ext cx="5943600" cy="1827578"/>
                    </a:xfrm>
                    <a:prstGeom prst="rect">
                      <a:avLst/>
                    </a:prstGeom>
                    <a:ln>
                      <a:noFill/>
                    </a:ln>
                    <a:extLst>
                      <a:ext uri="{53640926-AAD7-44D8-BBD7-CCE9431645EC}">
                        <a14:shadowObscured xmlns:a14="http://schemas.microsoft.com/office/drawing/2010/main"/>
                      </a:ext>
                    </a:extLst>
                  </pic:spPr>
                </pic:pic>
              </a:graphicData>
            </a:graphic>
          </wp:inline>
        </w:drawing>
      </w:r>
    </w:p>
    <w:p w:rsidR="00702EA5" w:rsidRPr="00702EA5" w:rsidRDefault="00702EA5" w:rsidP="00702EA5">
      <w:pPr>
        <w:spacing w:before="100" w:beforeAutospacing="1" w:after="100" w:afterAutospacing="1" w:line="240" w:lineRule="auto"/>
        <w:rPr>
          <w:rFonts w:asciiTheme="majorHAnsi" w:hAnsiTheme="majorHAnsi" w:cs="Calibri"/>
          <w:b/>
          <w:noProof/>
          <w:color w:val="C00000"/>
          <w:sz w:val="28"/>
        </w:rPr>
      </w:pPr>
      <w:r w:rsidRPr="00702EA5">
        <w:rPr>
          <w:rFonts w:asciiTheme="majorHAnsi" w:eastAsia="Times New Roman" w:hAnsiTheme="majorHAnsi" w:cs="Times New Roman"/>
          <w:b/>
          <w:color w:val="1F497D" w:themeColor="text2"/>
          <w:sz w:val="24"/>
          <w:szCs w:val="24"/>
        </w:rPr>
        <w:t xml:space="preserve">The Student Success </w:t>
      </w:r>
      <w:r w:rsidR="002E39F2">
        <w:rPr>
          <w:rFonts w:asciiTheme="majorHAnsi" w:eastAsia="Times New Roman" w:hAnsiTheme="majorHAnsi" w:cs="Times New Roman"/>
          <w:b/>
          <w:color w:val="1F497D" w:themeColor="text2"/>
          <w:sz w:val="24"/>
          <w:szCs w:val="24"/>
        </w:rPr>
        <w:t>Stewardship T</w:t>
      </w:r>
      <w:r w:rsidRPr="00702EA5">
        <w:rPr>
          <w:rFonts w:asciiTheme="majorHAnsi" w:eastAsia="Times New Roman" w:hAnsiTheme="majorHAnsi" w:cs="Times New Roman"/>
          <w:b/>
          <w:color w:val="1F497D" w:themeColor="text2"/>
          <w:sz w:val="24"/>
          <w:szCs w:val="24"/>
        </w:rPr>
        <w:t>eam</w:t>
      </w:r>
      <w:r w:rsidR="002E39F2">
        <w:rPr>
          <w:rFonts w:asciiTheme="majorHAnsi" w:eastAsia="Times New Roman" w:hAnsiTheme="majorHAnsi" w:cs="Times New Roman"/>
          <w:b/>
          <w:color w:val="1F497D" w:themeColor="text2"/>
          <w:sz w:val="24"/>
          <w:szCs w:val="24"/>
        </w:rPr>
        <w:t xml:space="preserve"> (SSST)</w:t>
      </w:r>
      <w:r w:rsidRPr="00702EA5">
        <w:rPr>
          <w:rFonts w:asciiTheme="majorHAnsi" w:eastAsia="Times New Roman" w:hAnsiTheme="majorHAnsi" w:cs="Times New Roman"/>
          <w:b/>
          <w:color w:val="1F497D" w:themeColor="text2"/>
          <w:sz w:val="24"/>
          <w:szCs w:val="24"/>
        </w:rPr>
        <w:t xml:space="preserve"> will:</w:t>
      </w:r>
    </w:p>
    <w:p w:rsidR="00702EA5" w:rsidRPr="00702EA5" w:rsidRDefault="00702EA5" w:rsidP="00702EA5">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702EA5">
        <w:rPr>
          <w:rFonts w:asciiTheme="majorHAnsi" w:eastAsia="Times New Roman" w:hAnsiTheme="majorHAnsi" w:cs="Times New Roman"/>
          <w:sz w:val="24"/>
          <w:szCs w:val="24"/>
        </w:rPr>
        <w:t xml:space="preserve">Establish connections with the projects, initiatives, and ongoing work of guiding </w:t>
      </w:r>
      <w:r w:rsidR="00002D67" w:rsidRPr="00002D67">
        <w:rPr>
          <w:rFonts w:asciiTheme="majorHAnsi" w:eastAsia="Times New Roman" w:hAnsiTheme="majorHAnsi" w:cs="Times New Roman"/>
          <w:sz w:val="24"/>
          <w:szCs w:val="24"/>
        </w:rPr>
        <w:t>Bakersfield College</w:t>
      </w:r>
      <w:r w:rsidRPr="00702EA5">
        <w:rPr>
          <w:rFonts w:asciiTheme="majorHAnsi" w:eastAsia="Times New Roman" w:hAnsiTheme="majorHAnsi" w:cs="Times New Roman"/>
          <w:sz w:val="24"/>
          <w:szCs w:val="24"/>
        </w:rPr>
        <w:t xml:space="preserve"> students to success</w:t>
      </w:r>
    </w:p>
    <w:p w:rsidR="00702EA5" w:rsidRPr="00702EA5" w:rsidRDefault="00702EA5" w:rsidP="00702EA5">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702EA5">
        <w:rPr>
          <w:rFonts w:asciiTheme="majorHAnsi" w:eastAsia="Times New Roman" w:hAnsiTheme="majorHAnsi" w:cs="Times New Roman"/>
          <w:sz w:val="24"/>
          <w:szCs w:val="24"/>
        </w:rPr>
        <w:t>Identify and communicate linkages between student success projects and programs</w:t>
      </w:r>
    </w:p>
    <w:p w:rsidR="00702EA5" w:rsidRPr="00702EA5" w:rsidRDefault="00702EA5" w:rsidP="00702EA5">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702EA5">
        <w:rPr>
          <w:rFonts w:asciiTheme="majorHAnsi" w:eastAsia="Times New Roman" w:hAnsiTheme="majorHAnsi" w:cs="Times New Roman"/>
          <w:sz w:val="24"/>
          <w:szCs w:val="24"/>
        </w:rPr>
        <w:t>Ensure strategic alignment and resource optimization of student success work</w:t>
      </w:r>
    </w:p>
    <w:p w:rsidR="00702EA5" w:rsidRPr="00702EA5" w:rsidRDefault="00702EA5" w:rsidP="00702EA5">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702EA5">
        <w:rPr>
          <w:rFonts w:asciiTheme="majorHAnsi" w:eastAsia="Times New Roman" w:hAnsiTheme="majorHAnsi" w:cs="Times New Roman"/>
          <w:sz w:val="24"/>
          <w:szCs w:val="24"/>
        </w:rPr>
        <w:t>Share student success information and outcomes with the campus community and other stakeholders</w:t>
      </w:r>
    </w:p>
    <w:p w:rsidR="00702EA5" w:rsidRPr="00702EA5" w:rsidRDefault="00702EA5" w:rsidP="00702EA5">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702EA5">
        <w:rPr>
          <w:rFonts w:asciiTheme="majorHAnsi" w:eastAsia="Times New Roman" w:hAnsiTheme="majorHAnsi" w:cs="Times New Roman"/>
          <w:sz w:val="24"/>
          <w:szCs w:val="24"/>
        </w:rPr>
        <w:t>Wrestle with real issues that arise and courageously and collaboratively work to resolve them</w:t>
      </w:r>
    </w:p>
    <w:p w:rsidR="00702EA5" w:rsidRPr="00702EA5" w:rsidRDefault="00702EA5" w:rsidP="00702EA5">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702EA5">
        <w:rPr>
          <w:rFonts w:asciiTheme="majorHAnsi" w:eastAsia="Times New Roman" w:hAnsiTheme="majorHAnsi" w:cs="Times New Roman"/>
          <w:sz w:val="24"/>
          <w:szCs w:val="24"/>
        </w:rPr>
        <w:t>Help strengthen college systems to support student success</w:t>
      </w:r>
    </w:p>
    <w:p w:rsidR="00702EA5" w:rsidRPr="00702EA5" w:rsidRDefault="00702EA5" w:rsidP="00702EA5">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702EA5">
        <w:rPr>
          <w:rFonts w:asciiTheme="majorHAnsi" w:eastAsia="Times New Roman" w:hAnsiTheme="majorHAnsi" w:cs="Times New Roman"/>
          <w:sz w:val="24"/>
          <w:szCs w:val="24"/>
        </w:rPr>
        <w:t>Help each other keep a sense of the larger picture even as individuals or committees are working at a focused level</w:t>
      </w:r>
    </w:p>
    <w:p w:rsidR="002E39F2" w:rsidRPr="00702EA5" w:rsidRDefault="002E39F2" w:rsidP="002E39F2">
      <w:pPr>
        <w:spacing w:before="100" w:beforeAutospacing="1" w:after="100" w:afterAutospacing="1" w:line="240" w:lineRule="auto"/>
        <w:rPr>
          <w:rFonts w:asciiTheme="majorHAnsi" w:hAnsiTheme="majorHAnsi" w:cs="Calibri"/>
          <w:b/>
          <w:noProof/>
          <w:color w:val="C00000"/>
          <w:sz w:val="28"/>
        </w:rPr>
      </w:pPr>
      <w:r>
        <w:rPr>
          <w:rFonts w:asciiTheme="majorHAnsi" w:eastAsia="Times New Roman" w:hAnsiTheme="majorHAnsi" w:cs="Times New Roman"/>
          <w:b/>
          <w:color w:val="1F497D" w:themeColor="text2"/>
          <w:sz w:val="24"/>
          <w:szCs w:val="24"/>
        </w:rPr>
        <w:t>Membership</w:t>
      </w:r>
      <w:r w:rsidRPr="00702EA5">
        <w:rPr>
          <w:rFonts w:asciiTheme="majorHAnsi" w:eastAsia="Times New Roman" w:hAnsiTheme="majorHAnsi" w:cs="Times New Roman"/>
          <w:b/>
          <w:color w:val="1F497D" w:themeColor="text2"/>
          <w:sz w:val="24"/>
          <w:szCs w:val="24"/>
        </w:rPr>
        <w:t>:</w:t>
      </w:r>
    </w:p>
    <w:p w:rsidR="002E39F2" w:rsidRDefault="002E39F2">
      <w:pPr>
        <w:rPr>
          <w:rFonts w:asciiTheme="majorHAnsi" w:eastAsia="Times New Roman" w:hAnsiTheme="majorHAnsi" w:cs="Times New Roman"/>
          <w:sz w:val="24"/>
          <w:szCs w:val="24"/>
        </w:rPr>
      </w:pPr>
      <w:r>
        <w:rPr>
          <w:rFonts w:asciiTheme="majorHAnsi" w:eastAsia="Times New Roman" w:hAnsiTheme="majorHAnsi" w:cs="Times New Roman"/>
          <w:sz w:val="24"/>
          <w:szCs w:val="24"/>
        </w:rPr>
        <w:t>Since the primary purpose is to ensure convergence, integration, connectedness and communication, this group includes representation from all the major projects and initiatives on campus. The meetings are open.</w:t>
      </w:r>
    </w:p>
    <w:p w:rsidR="00B00169" w:rsidRDefault="00B00169">
      <w:pPr>
        <w:rPr>
          <w:rFonts w:asciiTheme="majorHAnsi" w:eastAsia="Times New Roman" w:hAnsiTheme="majorHAnsi" w:cs="Times New Roman"/>
          <w:sz w:val="24"/>
          <w:szCs w:val="24"/>
        </w:rPr>
      </w:pPr>
    </w:p>
    <w:p w:rsidR="007704DC" w:rsidRDefault="007704DC">
      <w:pPr>
        <w:rPr>
          <w:rFonts w:asciiTheme="majorHAnsi" w:eastAsia="Times New Roman" w:hAnsiTheme="majorHAnsi" w:cs="Times New Roman"/>
          <w:sz w:val="24"/>
          <w:szCs w:val="24"/>
        </w:rPr>
      </w:pPr>
    </w:p>
    <w:tbl>
      <w:tblPr>
        <w:tblStyle w:val="TableGrid"/>
        <w:tblW w:w="9540" w:type="dxa"/>
        <w:tblInd w:w="108" w:type="dxa"/>
        <w:tblLook w:val="04A0" w:firstRow="1" w:lastRow="0" w:firstColumn="1" w:lastColumn="0" w:noHBand="0" w:noVBand="1"/>
      </w:tblPr>
      <w:tblGrid>
        <w:gridCol w:w="4410"/>
        <w:gridCol w:w="5130"/>
      </w:tblGrid>
      <w:tr w:rsidR="00B00169" w:rsidRPr="007704DC" w:rsidTr="007704DC">
        <w:tc>
          <w:tcPr>
            <w:tcW w:w="4410" w:type="dxa"/>
          </w:tcPr>
          <w:p w:rsidR="00B00169" w:rsidRPr="007704DC" w:rsidRDefault="00B00169" w:rsidP="008921BC">
            <w:pPr>
              <w:rPr>
                <w:rFonts w:asciiTheme="majorHAnsi" w:hAnsiTheme="majorHAnsi"/>
                <w:b/>
              </w:rPr>
            </w:pPr>
            <w:r w:rsidRPr="007704DC">
              <w:rPr>
                <w:rFonts w:asciiTheme="majorHAnsi" w:hAnsiTheme="majorHAnsi"/>
                <w:b/>
              </w:rPr>
              <w:t>Initiative</w:t>
            </w:r>
          </w:p>
        </w:tc>
        <w:tc>
          <w:tcPr>
            <w:tcW w:w="5130" w:type="dxa"/>
          </w:tcPr>
          <w:p w:rsidR="00B00169" w:rsidRPr="007704DC" w:rsidRDefault="00B00169" w:rsidP="008921BC">
            <w:pPr>
              <w:rPr>
                <w:rFonts w:asciiTheme="majorHAnsi" w:hAnsiTheme="majorHAnsi"/>
                <w:b/>
              </w:rPr>
            </w:pPr>
            <w:r w:rsidRPr="007704DC">
              <w:rPr>
                <w:rFonts w:asciiTheme="majorHAnsi" w:hAnsiTheme="majorHAnsi"/>
                <w:b/>
              </w:rPr>
              <w:t>Leads</w:t>
            </w:r>
          </w:p>
        </w:tc>
      </w:tr>
      <w:tr w:rsidR="00B00169" w:rsidRPr="007704DC" w:rsidTr="007704DC">
        <w:tc>
          <w:tcPr>
            <w:tcW w:w="4410" w:type="dxa"/>
          </w:tcPr>
          <w:p w:rsidR="00B2227C" w:rsidRDefault="00B00169" w:rsidP="008921BC">
            <w:pPr>
              <w:rPr>
                <w:rFonts w:asciiTheme="majorHAnsi" w:hAnsiTheme="majorHAnsi"/>
              </w:rPr>
            </w:pPr>
            <w:r w:rsidRPr="007704DC">
              <w:rPr>
                <w:rFonts w:asciiTheme="majorHAnsi" w:hAnsiTheme="majorHAnsi"/>
              </w:rPr>
              <w:t>Basic Skills</w:t>
            </w:r>
            <w:r w:rsidR="00B2227C">
              <w:rPr>
                <w:rFonts w:asciiTheme="majorHAnsi" w:hAnsiTheme="majorHAnsi"/>
              </w:rPr>
              <w:t>:</w:t>
            </w:r>
          </w:p>
          <w:p w:rsidR="00B00169" w:rsidRPr="007704DC" w:rsidRDefault="00B2227C" w:rsidP="008921BC">
            <w:pPr>
              <w:rPr>
                <w:rFonts w:asciiTheme="majorHAnsi" w:hAnsiTheme="majorHAnsi"/>
              </w:rPr>
            </w:pPr>
            <w:r>
              <w:rPr>
                <w:rFonts w:asciiTheme="majorHAnsi" w:hAnsiTheme="majorHAnsi"/>
              </w:rPr>
              <w:t xml:space="preserve"> Course Acceleration; Embedded Study Skills</w:t>
            </w:r>
          </w:p>
          <w:p w:rsidR="00B00169" w:rsidRPr="007704DC" w:rsidRDefault="00B00169" w:rsidP="008921BC">
            <w:pPr>
              <w:rPr>
                <w:rFonts w:asciiTheme="majorHAnsi" w:hAnsiTheme="majorHAnsi"/>
              </w:rPr>
            </w:pPr>
            <w:r w:rsidRPr="007704DC">
              <w:rPr>
                <w:rFonts w:asciiTheme="majorHAnsi" w:hAnsiTheme="majorHAnsi"/>
                <w:sz w:val="20"/>
                <w:szCs w:val="20"/>
              </w:rPr>
              <w:t>(English and Math)</w:t>
            </w:r>
          </w:p>
        </w:tc>
        <w:tc>
          <w:tcPr>
            <w:tcW w:w="5130" w:type="dxa"/>
          </w:tcPr>
          <w:p w:rsidR="00B00169" w:rsidRPr="007704DC" w:rsidRDefault="008921BC" w:rsidP="008921BC">
            <w:pPr>
              <w:rPr>
                <w:rFonts w:asciiTheme="majorHAnsi" w:hAnsiTheme="majorHAnsi"/>
              </w:rPr>
            </w:pPr>
            <w:r>
              <w:rPr>
                <w:rFonts w:asciiTheme="majorHAnsi" w:hAnsiTheme="majorHAnsi"/>
              </w:rPr>
              <w:t>Joyce Kirst/ Ann Tatum/Paula Parks/</w:t>
            </w:r>
            <w:r w:rsidR="007704DC">
              <w:rPr>
                <w:rFonts w:asciiTheme="majorHAnsi" w:hAnsiTheme="majorHAnsi"/>
              </w:rPr>
              <w:t xml:space="preserve"> </w:t>
            </w:r>
            <w:r w:rsidR="00B00169" w:rsidRPr="007704DC">
              <w:rPr>
                <w:rFonts w:asciiTheme="majorHAnsi" w:hAnsiTheme="majorHAnsi"/>
              </w:rPr>
              <w:t>Phil Feldman</w:t>
            </w:r>
            <w:r w:rsidR="007704DC">
              <w:rPr>
                <w:rFonts w:asciiTheme="majorHAnsi" w:hAnsiTheme="majorHAnsi"/>
              </w:rPr>
              <w:t>, Eileen</w:t>
            </w:r>
            <w:r w:rsidR="00B2227C">
              <w:rPr>
                <w:rFonts w:asciiTheme="majorHAnsi" w:hAnsiTheme="majorHAnsi"/>
              </w:rPr>
              <w:t xml:space="preserve"> Pierce</w:t>
            </w:r>
            <w:r>
              <w:rPr>
                <w:rFonts w:asciiTheme="majorHAnsi" w:hAnsiTheme="majorHAnsi"/>
              </w:rPr>
              <w:t>/</w:t>
            </w:r>
            <w:r w:rsidR="007704DC">
              <w:rPr>
                <w:rFonts w:asciiTheme="majorHAnsi" w:hAnsiTheme="majorHAnsi"/>
              </w:rPr>
              <w:t xml:space="preserve"> Kimberly Van Horne</w:t>
            </w:r>
            <w:r w:rsidR="00EC0CFD">
              <w:rPr>
                <w:rFonts w:asciiTheme="majorHAnsi" w:hAnsiTheme="majorHAnsi"/>
              </w:rPr>
              <w:t>/Mike Moretti</w:t>
            </w:r>
          </w:p>
        </w:tc>
      </w:tr>
      <w:tr w:rsidR="00B00169" w:rsidRPr="007704DC" w:rsidTr="007704DC">
        <w:tc>
          <w:tcPr>
            <w:tcW w:w="4410" w:type="dxa"/>
          </w:tcPr>
          <w:p w:rsidR="00B00169" w:rsidRPr="007704DC" w:rsidRDefault="00B00169" w:rsidP="008921BC">
            <w:pPr>
              <w:rPr>
                <w:rFonts w:asciiTheme="majorHAnsi" w:hAnsiTheme="majorHAnsi"/>
                <w:sz w:val="20"/>
                <w:szCs w:val="20"/>
              </w:rPr>
            </w:pPr>
            <w:r w:rsidRPr="007704DC">
              <w:rPr>
                <w:rFonts w:asciiTheme="majorHAnsi" w:hAnsiTheme="majorHAnsi"/>
              </w:rPr>
              <w:t>Supplemental Instruction</w:t>
            </w:r>
            <w:r w:rsidRPr="007704DC">
              <w:rPr>
                <w:rFonts w:asciiTheme="majorHAnsi" w:hAnsiTheme="majorHAnsi"/>
                <w:sz w:val="20"/>
                <w:szCs w:val="20"/>
              </w:rPr>
              <w:t xml:space="preserve"> </w:t>
            </w:r>
          </w:p>
          <w:p w:rsidR="00B00169" w:rsidRPr="007704DC" w:rsidRDefault="00B00169" w:rsidP="008921BC">
            <w:pPr>
              <w:rPr>
                <w:rFonts w:asciiTheme="majorHAnsi" w:hAnsiTheme="majorHAnsi"/>
              </w:rPr>
            </w:pPr>
            <w:r w:rsidRPr="007704DC">
              <w:rPr>
                <w:rFonts w:asciiTheme="majorHAnsi" w:hAnsiTheme="majorHAnsi"/>
                <w:sz w:val="20"/>
                <w:szCs w:val="20"/>
              </w:rPr>
              <w:t>(discipline specific group tutoring)</w:t>
            </w:r>
          </w:p>
        </w:tc>
        <w:tc>
          <w:tcPr>
            <w:tcW w:w="5130" w:type="dxa"/>
          </w:tcPr>
          <w:p w:rsidR="00EC0CFD" w:rsidRPr="007704DC" w:rsidRDefault="008921BC" w:rsidP="00EC0CFD">
            <w:pPr>
              <w:rPr>
                <w:rFonts w:asciiTheme="majorHAnsi" w:hAnsiTheme="majorHAnsi"/>
              </w:rPr>
            </w:pPr>
            <w:r>
              <w:rPr>
                <w:rFonts w:asciiTheme="majorHAnsi" w:hAnsiTheme="majorHAnsi"/>
              </w:rPr>
              <w:t>Paula Parks/</w:t>
            </w:r>
            <w:r w:rsidR="007704DC">
              <w:rPr>
                <w:rFonts w:asciiTheme="majorHAnsi" w:hAnsiTheme="majorHAnsi"/>
              </w:rPr>
              <w:t xml:space="preserve"> </w:t>
            </w:r>
            <w:r w:rsidR="00B00169" w:rsidRPr="007704DC">
              <w:rPr>
                <w:rFonts w:asciiTheme="majorHAnsi" w:hAnsiTheme="majorHAnsi"/>
              </w:rPr>
              <w:t>Cynthia Quintanilla</w:t>
            </w:r>
            <w:r w:rsidR="00EC0CFD">
              <w:rPr>
                <w:rFonts w:asciiTheme="majorHAnsi" w:hAnsiTheme="majorHAnsi"/>
              </w:rPr>
              <w:t>/Bonnie Suderman/Liz Rozell</w:t>
            </w:r>
          </w:p>
        </w:tc>
      </w:tr>
      <w:tr w:rsidR="007704DC" w:rsidRPr="007704DC" w:rsidTr="007704DC">
        <w:tc>
          <w:tcPr>
            <w:tcW w:w="4410" w:type="dxa"/>
          </w:tcPr>
          <w:p w:rsidR="007704DC" w:rsidRPr="007704DC" w:rsidRDefault="007704DC" w:rsidP="008921BC">
            <w:pPr>
              <w:rPr>
                <w:rFonts w:asciiTheme="majorHAnsi" w:hAnsiTheme="majorHAnsi"/>
              </w:rPr>
            </w:pPr>
            <w:r>
              <w:rPr>
                <w:rFonts w:asciiTheme="majorHAnsi" w:hAnsiTheme="majorHAnsi"/>
              </w:rPr>
              <w:t>STEM and MESA</w:t>
            </w:r>
          </w:p>
        </w:tc>
        <w:tc>
          <w:tcPr>
            <w:tcW w:w="5130" w:type="dxa"/>
          </w:tcPr>
          <w:p w:rsidR="007704DC" w:rsidRPr="007704DC" w:rsidRDefault="008921BC" w:rsidP="008921BC">
            <w:pPr>
              <w:rPr>
                <w:rFonts w:asciiTheme="majorHAnsi" w:hAnsiTheme="majorHAnsi"/>
              </w:rPr>
            </w:pPr>
            <w:r>
              <w:rPr>
                <w:rFonts w:asciiTheme="majorHAnsi" w:hAnsiTheme="majorHAnsi"/>
              </w:rPr>
              <w:t>Liz Rozell/ Connie Gonzalez/</w:t>
            </w:r>
            <w:r w:rsidR="007704DC">
              <w:rPr>
                <w:rFonts w:asciiTheme="majorHAnsi" w:hAnsiTheme="majorHAnsi"/>
              </w:rPr>
              <w:t xml:space="preserve"> Rageshwar Goldberg</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Critical Academic Skills (CAS) Workshops</w:t>
            </w:r>
          </w:p>
        </w:tc>
        <w:tc>
          <w:tcPr>
            <w:tcW w:w="5130" w:type="dxa"/>
          </w:tcPr>
          <w:p w:rsidR="00B00169" w:rsidRPr="007704DC" w:rsidRDefault="00B00169" w:rsidP="008921BC">
            <w:pPr>
              <w:rPr>
                <w:rFonts w:asciiTheme="majorHAnsi" w:hAnsiTheme="majorHAnsi"/>
              </w:rPr>
            </w:pPr>
            <w:r w:rsidRPr="007704DC">
              <w:rPr>
                <w:rFonts w:asciiTheme="majorHAnsi" w:hAnsiTheme="majorHAnsi"/>
              </w:rPr>
              <w:t>Annalisa Townsend</w:t>
            </w:r>
          </w:p>
        </w:tc>
      </w:tr>
      <w:tr w:rsidR="007704DC" w:rsidRPr="007704DC" w:rsidTr="007704DC">
        <w:tc>
          <w:tcPr>
            <w:tcW w:w="4410" w:type="dxa"/>
          </w:tcPr>
          <w:p w:rsidR="007704DC" w:rsidRPr="007704DC" w:rsidRDefault="007704DC" w:rsidP="008921BC">
            <w:pPr>
              <w:rPr>
                <w:rFonts w:asciiTheme="majorHAnsi" w:hAnsiTheme="majorHAnsi"/>
              </w:rPr>
            </w:pPr>
            <w:r>
              <w:rPr>
                <w:rFonts w:asciiTheme="majorHAnsi" w:hAnsiTheme="majorHAnsi"/>
              </w:rPr>
              <w:t>C6</w:t>
            </w:r>
          </w:p>
        </w:tc>
        <w:tc>
          <w:tcPr>
            <w:tcW w:w="5130" w:type="dxa"/>
          </w:tcPr>
          <w:p w:rsidR="007704DC" w:rsidRPr="007704DC" w:rsidRDefault="008921BC" w:rsidP="008921BC">
            <w:pPr>
              <w:rPr>
                <w:rFonts w:asciiTheme="majorHAnsi" w:hAnsiTheme="majorHAnsi"/>
              </w:rPr>
            </w:pPr>
            <w:r>
              <w:rPr>
                <w:rFonts w:asciiTheme="majorHAnsi" w:hAnsiTheme="majorHAnsi"/>
              </w:rPr>
              <w:t>Cindy Collier/</w:t>
            </w:r>
            <w:r w:rsidR="007704DC">
              <w:rPr>
                <w:rFonts w:asciiTheme="majorHAnsi" w:hAnsiTheme="majorHAnsi"/>
              </w:rPr>
              <w:t>Diana Baeza</w:t>
            </w:r>
            <w:r>
              <w:rPr>
                <w:rFonts w:asciiTheme="majorHAnsi" w:hAnsiTheme="majorHAnsi"/>
              </w:rPr>
              <w:t>/Jennifer Johnson</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 xml:space="preserve">Remediation Assessment </w:t>
            </w:r>
          </w:p>
          <w:p w:rsidR="00B00169" w:rsidRPr="007704DC" w:rsidRDefault="00B00169" w:rsidP="008921BC">
            <w:pPr>
              <w:rPr>
                <w:rFonts w:asciiTheme="majorHAnsi" w:hAnsiTheme="majorHAnsi"/>
              </w:rPr>
            </w:pPr>
            <w:r w:rsidRPr="007704DC">
              <w:rPr>
                <w:rFonts w:asciiTheme="majorHAnsi" w:hAnsiTheme="majorHAnsi"/>
                <w:sz w:val="20"/>
                <w:szCs w:val="20"/>
              </w:rPr>
              <w:t xml:space="preserve">(tutoring before retaking assessment tests) </w:t>
            </w:r>
          </w:p>
        </w:tc>
        <w:tc>
          <w:tcPr>
            <w:tcW w:w="5130" w:type="dxa"/>
          </w:tcPr>
          <w:p w:rsidR="00B00169" w:rsidRPr="007704DC" w:rsidRDefault="00B00169" w:rsidP="008921BC">
            <w:pPr>
              <w:rPr>
                <w:rFonts w:asciiTheme="majorHAnsi" w:hAnsiTheme="majorHAnsi"/>
              </w:rPr>
            </w:pPr>
            <w:r w:rsidRPr="007704DC">
              <w:rPr>
                <w:rFonts w:asciiTheme="majorHAnsi" w:hAnsiTheme="majorHAnsi"/>
              </w:rPr>
              <w:t>Sue Vaughn/Bonnie Suderman/Zav Dadabhoy</w:t>
            </w:r>
            <w:r w:rsidR="00E272FD">
              <w:rPr>
                <w:rFonts w:asciiTheme="majorHAnsi" w:hAnsiTheme="majorHAnsi"/>
              </w:rPr>
              <w:t>/Kim Nichol</w:t>
            </w:r>
          </w:p>
        </w:tc>
      </w:tr>
      <w:tr w:rsidR="00B00169" w:rsidRPr="007704DC" w:rsidTr="007704DC">
        <w:tc>
          <w:tcPr>
            <w:tcW w:w="4410" w:type="dxa"/>
          </w:tcPr>
          <w:p w:rsidR="00B00169" w:rsidRDefault="00E272FD" w:rsidP="008921BC">
            <w:pPr>
              <w:rPr>
                <w:rFonts w:asciiTheme="majorHAnsi" w:hAnsiTheme="majorHAnsi"/>
              </w:rPr>
            </w:pPr>
            <w:r>
              <w:rPr>
                <w:rFonts w:asciiTheme="majorHAnsi" w:hAnsiTheme="majorHAnsi"/>
              </w:rPr>
              <w:t>Summer Bridge Programs</w:t>
            </w:r>
          </w:p>
          <w:p w:rsidR="00E272FD" w:rsidRPr="00E272FD" w:rsidRDefault="00E272FD" w:rsidP="008921BC">
            <w:pPr>
              <w:rPr>
                <w:rFonts w:asciiTheme="majorHAnsi" w:hAnsiTheme="majorHAnsi"/>
                <w:sz w:val="20"/>
                <w:szCs w:val="20"/>
              </w:rPr>
            </w:pPr>
            <w:r w:rsidRPr="00E272FD">
              <w:rPr>
                <w:rFonts w:asciiTheme="majorHAnsi" w:hAnsiTheme="majorHAnsi"/>
                <w:sz w:val="20"/>
                <w:szCs w:val="20"/>
              </w:rPr>
              <w:t>Jump Start, AAMP,</w:t>
            </w:r>
            <w:r>
              <w:rPr>
                <w:rFonts w:asciiTheme="majorHAnsi" w:hAnsiTheme="majorHAnsi"/>
                <w:sz w:val="20"/>
                <w:szCs w:val="20"/>
              </w:rPr>
              <w:t xml:space="preserve"> Week Zero</w:t>
            </w:r>
            <w:r w:rsidRPr="00E272FD">
              <w:rPr>
                <w:rFonts w:asciiTheme="majorHAnsi" w:hAnsiTheme="majorHAnsi"/>
                <w:sz w:val="20"/>
                <w:szCs w:val="20"/>
              </w:rPr>
              <w:t xml:space="preserve"> …</w:t>
            </w:r>
          </w:p>
        </w:tc>
        <w:tc>
          <w:tcPr>
            <w:tcW w:w="5130" w:type="dxa"/>
          </w:tcPr>
          <w:p w:rsidR="00B00169" w:rsidRPr="007704DC" w:rsidRDefault="00B00169" w:rsidP="008921BC">
            <w:pPr>
              <w:rPr>
                <w:rFonts w:asciiTheme="majorHAnsi" w:hAnsiTheme="majorHAnsi"/>
              </w:rPr>
            </w:pPr>
            <w:r w:rsidRPr="007704DC">
              <w:rPr>
                <w:rFonts w:asciiTheme="majorHAnsi" w:hAnsiTheme="majorHAnsi"/>
              </w:rPr>
              <w:t>Kimberly Van Horne</w:t>
            </w:r>
            <w:r w:rsidR="00E272FD">
              <w:rPr>
                <w:rFonts w:asciiTheme="majorHAnsi" w:hAnsiTheme="majorHAnsi"/>
              </w:rPr>
              <w:t>/Vicki Coffee/Liz Rozell</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Tutoring Services</w:t>
            </w:r>
            <w:r w:rsidR="00E272FD">
              <w:rPr>
                <w:rFonts w:asciiTheme="majorHAnsi" w:hAnsiTheme="majorHAnsi"/>
              </w:rPr>
              <w:t xml:space="preserve">, </w:t>
            </w:r>
            <w:r w:rsidR="00E272FD" w:rsidRPr="007704DC">
              <w:rPr>
                <w:rFonts w:asciiTheme="majorHAnsi" w:hAnsiTheme="majorHAnsi"/>
              </w:rPr>
              <w:t>Writing Lab</w:t>
            </w:r>
            <w:r w:rsidR="00E272FD">
              <w:rPr>
                <w:rFonts w:asciiTheme="majorHAnsi" w:hAnsiTheme="majorHAnsi"/>
              </w:rPr>
              <w:t>, Math Lab</w:t>
            </w:r>
          </w:p>
        </w:tc>
        <w:tc>
          <w:tcPr>
            <w:tcW w:w="5130" w:type="dxa"/>
          </w:tcPr>
          <w:p w:rsidR="00B00169" w:rsidRPr="007704DC" w:rsidRDefault="00B00169" w:rsidP="008921BC">
            <w:pPr>
              <w:rPr>
                <w:rFonts w:asciiTheme="majorHAnsi" w:hAnsiTheme="majorHAnsi"/>
              </w:rPr>
            </w:pPr>
            <w:r w:rsidRPr="007704DC">
              <w:rPr>
                <w:rFonts w:asciiTheme="majorHAnsi" w:hAnsiTheme="majorHAnsi"/>
              </w:rPr>
              <w:t>Susan Pinza</w:t>
            </w:r>
            <w:r w:rsidR="00E272FD">
              <w:rPr>
                <w:rFonts w:asciiTheme="majorHAnsi" w:hAnsiTheme="majorHAnsi"/>
              </w:rPr>
              <w:t xml:space="preserve">, </w:t>
            </w:r>
            <w:r w:rsidR="00E272FD" w:rsidRPr="007704DC">
              <w:rPr>
                <w:rFonts w:asciiTheme="majorHAnsi" w:hAnsiTheme="majorHAnsi"/>
              </w:rPr>
              <w:t xml:space="preserve">Kimberly </w:t>
            </w:r>
            <w:proofErr w:type="spellStart"/>
            <w:r w:rsidR="00E272FD" w:rsidRPr="007704DC">
              <w:rPr>
                <w:rFonts w:asciiTheme="majorHAnsi" w:hAnsiTheme="majorHAnsi"/>
              </w:rPr>
              <w:t>Arbolante</w:t>
            </w:r>
            <w:proofErr w:type="spellEnd"/>
            <w:r w:rsidR="00E272FD">
              <w:rPr>
                <w:rFonts w:asciiTheme="majorHAnsi" w:hAnsiTheme="majorHAnsi"/>
              </w:rPr>
              <w:t>/Rachel Vickrey</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Habits of Mind</w:t>
            </w:r>
          </w:p>
        </w:tc>
        <w:tc>
          <w:tcPr>
            <w:tcW w:w="5130" w:type="dxa"/>
          </w:tcPr>
          <w:p w:rsidR="00B00169" w:rsidRPr="007704DC" w:rsidRDefault="00B00169" w:rsidP="008921BC">
            <w:pPr>
              <w:rPr>
                <w:rFonts w:asciiTheme="majorHAnsi" w:hAnsiTheme="majorHAnsi"/>
              </w:rPr>
            </w:pPr>
            <w:r w:rsidRPr="007704DC">
              <w:rPr>
                <w:rFonts w:asciiTheme="majorHAnsi" w:hAnsiTheme="majorHAnsi"/>
              </w:rPr>
              <w:t xml:space="preserve">Erin Miller </w:t>
            </w:r>
            <w:r w:rsidR="00E272FD">
              <w:rPr>
                <w:rFonts w:asciiTheme="majorHAnsi" w:hAnsiTheme="majorHAnsi"/>
              </w:rPr>
              <w:t>, Bonnie Suderman</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Financial Support Services</w:t>
            </w:r>
          </w:p>
        </w:tc>
        <w:tc>
          <w:tcPr>
            <w:tcW w:w="5130" w:type="dxa"/>
          </w:tcPr>
          <w:p w:rsidR="00B00169" w:rsidRPr="007704DC" w:rsidRDefault="00B00169" w:rsidP="008921BC">
            <w:pPr>
              <w:rPr>
                <w:rFonts w:asciiTheme="majorHAnsi" w:hAnsiTheme="majorHAnsi"/>
              </w:rPr>
            </w:pPr>
            <w:r w:rsidRPr="007704DC">
              <w:rPr>
                <w:rFonts w:asciiTheme="majorHAnsi" w:hAnsiTheme="majorHAnsi"/>
              </w:rPr>
              <w:t>Primavera Arvizu</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Disabled Students Programs &amp; Services</w:t>
            </w:r>
          </w:p>
        </w:tc>
        <w:tc>
          <w:tcPr>
            <w:tcW w:w="5130" w:type="dxa"/>
          </w:tcPr>
          <w:p w:rsidR="00B00169" w:rsidRPr="007704DC" w:rsidRDefault="00B00169" w:rsidP="008921BC">
            <w:pPr>
              <w:rPr>
                <w:rFonts w:asciiTheme="majorHAnsi" w:hAnsiTheme="majorHAnsi"/>
              </w:rPr>
            </w:pPr>
            <w:r w:rsidRPr="007704DC">
              <w:rPr>
                <w:rFonts w:asciiTheme="majorHAnsi" w:hAnsiTheme="majorHAnsi"/>
              </w:rPr>
              <w:t>Terri Goldstein</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Data Team</w:t>
            </w:r>
          </w:p>
        </w:tc>
        <w:tc>
          <w:tcPr>
            <w:tcW w:w="5130" w:type="dxa"/>
          </w:tcPr>
          <w:p w:rsidR="00B00169" w:rsidRPr="007704DC" w:rsidRDefault="008921BC" w:rsidP="008921BC">
            <w:pPr>
              <w:rPr>
                <w:rFonts w:asciiTheme="majorHAnsi" w:hAnsiTheme="majorHAnsi"/>
              </w:rPr>
            </w:pPr>
            <w:r>
              <w:rPr>
                <w:rFonts w:asciiTheme="majorHAnsi" w:hAnsiTheme="majorHAnsi"/>
              </w:rPr>
              <w:t>Michael McNellis/Manny Mourtzanos/</w:t>
            </w:r>
            <w:r w:rsidR="00B00169" w:rsidRPr="007704DC">
              <w:rPr>
                <w:rFonts w:asciiTheme="majorHAnsi" w:hAnsiTheme="majorHAnsi"/>
              </w:rPr>
              <w:t>Pat Serpa</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Veterans Services</w:t>
            </w:r>
          </w:p>
        </w:tc>
        <w:tc>
          <w:tcPr>
            <w:tcW w:w="5130" w:type="dxa"/>
          </w:tcPr>
          <w:p w:rsidR="00B00169" w:rsidRPr="007704DC" w:rsidRDefault="00B00169" w:rsidP="008921BC">
            <w:pPr>
              <w:rPr>
                <w:rFonts w:asciiTheme="majorHAnsi" w:hAnsiTheme="majorHAnsi"/>
              </w:rPr>
            </w:pPr>
            <w:r w:rsidRPr="007704DC">
              <w:rPr>
                <w:rFonts w:asciiTheme="majorHAnsi" w:hAnsiTheme="majorHAnsi"/>
              </w:rPr>
              <w:t>Paul Beckworth</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AAMP</w:t>
            </w:r>
          </w:p>
        </w:tc>
        <w:tc>
          <w:tcPr>
            <w:tcW w:w="5130" w:type="dxa"/>
          </w:tcPr>
          <w:p w:rsidR="00B00169" w:rsidRPr="007704DC" w:rsidRDefault="00B00169" w:rsidP="008921BC">
            <w:pPr>
              <w:rPr>
                <w:rFonts w:asciiTheme="majorHAnsi" w:hAnsiTheme="majorHAnsi"/>
              </w:rPr>
            </w:pPr>
            <w:r w:rsidRPr="007704DC">
              <w:rPr>
                <w:rFonts w:asciiTheme="majorHAnsi" w:hAnsiTheme="majorHAnsi"/>
              </w:rPr>
              <w:t>Ishmael Kimbrough</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 xml:space="preserve">Safe Space </w:t>
            </w:r>
          </w:p>
        </w:tc>
        <w:tc>
          <w:tcPr>
            <w:tcW w:w="5130" w:type="dxa"/>
          </w:tcPr>
          <w:p w:rsidR="00B00169" w:rsidRPr="007704DC" w:rsidRDefault="00B00169" w:rsidP="008921BC">
            <w:pPr>
              <w:rPr>
                <w:rFonts w:asciiTheme="majorHAnsi" w:hAnsiTheme="majorHAnsi"/>
              </w:rPr>
            </w:pP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Accreditation</w:t>
            </w:r>
            <w:r w:rsidR="008921BC">
              <w:rPr>
                <w:rFonts w:asciiTheme="majorHAnsi" w:hAnsiTheme="majorHAnsi"/>
              </w:rPr>
              <w:t xml:space="preserve"> Steering Committee</w:t>
            </w:r>
          </w:p>
        </w:tc>
        <w:tc>
          <w:tcPr>
            <w:tcW w:w="5130" w:type="dxa"/>
          </w:tcPr>
          <w:p w:rsidR="00B00169" w:rsidRPr="007704DC" w:rsidRDefault="00B00169" w:rsidP="008921BC">
            <w:pPr>
              <w:rPr>
                <w:rFonts w:asciiTheme="majorHAnsi" w:hAnsiTheme="majorHAnsi"/>
              </w:rPr>
            </w:pPr>
            <w:r w:rsidRPr="007704DC">
              <w:rPr>
                <w:rFonts w:asciiTheme="majorHAnsi" w:hAnsiTheme="majorHAnsi"/>
              </w:rPr>
              <w:t>Kate Pluta/Nan Gomez-Heitzeberg</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Assessment</w:t>
            </w:r>
            <w:r w:rsidR="008921BC">
              <w:rPr>
                <w:rFonts w:asciiTheme="majorHAnsi" w:hAnsiTheme="majorHAnsi"/>
              </w:rPr>
              <w:t xml:space="preserve"> Committee</w:t>
            </w:r>
          </w:p>
        </w:tc>
        <w:tc>
          <w:tcPr>
            <w:tcW w:w="5130" w:type="dxa"/>
          </w:tcPr>
          <w:p w:rsidR="00B00169" w:rsidRPr="007704DC" w:rsidRDefault="00B00169" w:rsidP="008921BC">
            <w:pPr>
              <w:rPr>
                <w:rFonts w:asciiTheme="majorHAnsi" w:hAnsiTheme="majorHAnsi"/>
              </w:rPr>
            </w:pPr>
            <w:r w:rsidRPr="007704DC">
              <w:rPr>
                <w:rFonts w:asciiTheme="majorHAnsi" w:hAnsiTheme="majorHAnsi"/>
              </w:rPr>
              <w:t>Bonnie Suderman</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Curriculum</w:t>
            </w:r>
            <w:r w:rsidR="008921BC">
              <w:rPr>
                <w:rFonts w:asciiTheme="majorHAnsi" w:hAnsiTheme="majorHAnsi"/>
              </w:rPr>
              <w:t xml:space="preserve"> Committee</w:t>
            </w:r>
          </w:p>
        </w:tc>
        <w:tc>
          <w:tcPr>
            <w:tcW w:w="5130" w:type="dxa"/>
          </w:tcPr>
          <w:p w:rsidR="00B00169" w:rsidRPr="007704DC" w:rsidRDefault="00B00169" w:rsidP="008921BC">
            <w:pPr>
              <w:rPr>
                <w:rFonts w:asciiTheme="majorHAnsi" w:hAnsiTheme="majorHAnsi"/>
              </w:rPr>
            </w:pPr>
            <w:r w:rsidRPr="007704DC">
              <w:rPr>
                <w:rFonts w:asciiTheme="majorHAnsi" w:hAnsiTheme="majorHAnsi"/>
              </w:rPr>
              <w:t>Billie Jo Rice/John Carpenter/ Nan Gomez-Heitzeberg</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EODAC</w:t>
            </w:r>
            <w:r w:rsidR="008921BC">
              <w:rPr>
                <w:rFonts w:asciiTheme="majorHAnsi" w:hAnsiTheme="majorHAnsi"/>
              </w:rPr>
              <w:t xml:space="preserve"> </w:t>
            </w:r>
            <w:r w:rsidR="008921BC" w:rsidRPr="008921BC">
              <w:rPr>
                <w:rFonts w:asciiTheme="majorHAnsi" w:hAnsiTheme="majorHAnsi"/>
                <w:sz w:val="20"/>
                <w:szCs w:val="20"/>
              </w:rPr>
              <w:t>(Equal Opportunity &amp; Diversity Advisory Committee)</w:t>
            </w:r>
          </w:p>
        </w:tc>
        <w:tc>
          <w:tcPr>
            <w:tcW w:w="5130" w:type="dxa"/>
          </w:tcPr>
          <w:p w:rsidR="00B00169" w:rsidRPr="007704DC" w:rsidRDefault="008921BC" w:rsidP="008921BC">
            <w:pPr>
              <w:rPr>
                <w:rFonts w:asciiTheme="majorHAnsi" w:hAnsiTheme="majorHAnsi"/>
              </w:rPr>
            </w:pPr>
            <w:r>
              <w:rPr>
                <w:rFonts w:asciiTheme="majorHAnsi" w:hAnsiTheme="majorHAnsi"/>
              </w:rPr>
              <w:t>Bryan Hirayama/</w:t>
            </w:r>
            <w:r w:rsidR="00B00169" w:rsidRPr="007704DC">
              <w:rPr>
                <w:rFonts w:asciiTheme="majorHAnsi" w:hAnsiTheme="majorHAnsi"/>
              </w:rPr>
              <w:t>Terri Goldstein</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ISIT</w:t>
            </w:r>
            <w:r w:rsidR="008921BC">
              <w:rPr>
                <w:rFonts w:asciiTheme="majorHAnsi" w:hAnsiTheme="majorHAnsi"/>
              </w:rPr>
              <w:t xml:space="preserve"> </w:t>
            </w:r>
            <w:r w:rsidR="008921BC" w:rsidRPr="008921BC">
              <w:rPr>
                <w:rFonts w:asciiTheme="majorHAnsi" w:hAnsiTheme="majorHAnsi"/>
                <w:sz w:val="20"/>
                <w:szCs w:val="20"/>
              </w:rPr>
              <w:t>(Information Systems &amp; Instructional Technology)</w:t>
            </w:r>
          </w:p>
        </w:tc>
        <w:tc>
          <w:tcPr>
            <w:tcW w:w="5130" w:type="dxa"/>
          </w:tcPr>
          <w:p w:rsidR="00B00169" w:rsidRPr="007704DC" w:rsidRDefault="008921BC" w:rsidP="008921BC">
            <w:pPr>
              <w:rPr>
                <w:rFonts w:asciiTheme="majorHAnsi" w:hAnsiTheme="majorHAnsi"/>
              </w:rPr>
            </w:pPr>
            <w:r>
              <w:rPr>
                <w:rFonts w:asciiTheme="majorHAnsi" w:hAnsiTheme="majorHAnsi"/>
              </w:rPr>
              <w:t>Todd Coston/</w:t>
            </w:r>
            <w:r w:rsidR="007704DC">
              <w:rPr>
                <w:rFonts w:asciiTheme="majorHAnsi" w:hAnsiTheme="majorHAnsi"/>
              </w:rPr>
              <w:t xml:space="preserve"> </w:t>
            </w:r>
            <w:r w:rsidR="00B00169" w:rsidRPr="007704DC">
              <w:rPr>
                <w:rFonts w:asciiTheme="majorHAnsi" w:hAnsiTheme="majorHAnsi"/>
              </w:rPr>
              <w:t>Nick Strobel</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Program Review</w:t>
            </w:r>
            <w:r w:rsidR="008921BC">
              <w:rPr>
                <w:rFonts w:asciiTheme="majorHAnsi" w:hAnsiTheme="majorHAnsi"/>
              </w:rPr>
              <w:t xml:space="preserve"> Committee</w:t>
            </w:r>
          </w:p>
        </w:tc>
        <w:tc>
          <w:tcPr>
            <w:tcW w:w="5130" w:type="dxa"/>
          </w:tcPr>
          <w:p w:rsidR="00B00169" w:rsidRPr="007704DC" w:rsidRDefault="008921BC" w:rsidP="008921BC">
            <w:pPr>
              <w:rPr>
                <w:rFonts w:asciiTheme="majorHAnsi" w:hAnsiTheme="majorHAnsi"/>
              </w:rPr>
            </w:pPr>
            <w:r>
              <w:rPr>
                <w:rFonts w:asciiTheme="majorHAnsi" w:hAnsiTheme="majorHAnsi"/>
              </w:rPr>
              <w:t>Manny Mourtzanos/</w:t>
            </w:r>
            <w:r w:rsidR="007704DC">
              <w:rPr>
                <w:rFonts w:asciiTheme="majorHAnsi" w:hAnsiTheme="majorHAnsi"/>
              </w:rPr>
              <w:t xml:space="preserve"> </w:t>
            </w:r>
            <w:r w:rsidR="00B00169" w:rsidRPr="007704DC">
              <w:rPr>
                <w:rFonts w:asciiTheme="majorHAnsi" w:hAnsiTheme="majorHAnsi"/>
              </w:rPr>
              <w:t>Kate Pluta</w:t>
            </w:r>
          </w:p>
        </w:tc>
      </w:tr>
      <w:tr w:rsidR="00B00169" w:rsidRPr="007704DC" w:rsidTr="007704DC">
        <w:tc>
          <w:tcPr>
            <w:tcW w:w="4410" w:type="dxa"/>
          </w:tcPr>
          <w:p w:rsidR="00B00169" w:rsidRPr="007704DC" w:rsidRDefault="00B00169" w:rsidP="008921BC">
            <w:pPr>
              <w:rPr>
                <w:rFonts w:asciiTheme="majorHAnsi" w:hAnsiTheme="majorHAnsi"/>
              </w:rPr>
            </w:pPr>
            <w:r w:rsidRPr="007704DC">
              <w:rPr>
                <w:rFonts w:asciiTheme="majorHAnsi" w:hAnsiTheme="majorHAnsi"/>
              </w:rPr>
              <w:t>SDCC</w:t>
            </w:r>
            <w:r w:rsidR="008921BC">
              <w:rPr>
                <w:rFonts w:asciiTheme="majorHAnsi" w:hAnsiTheme="majorHAnsi"/>
              </w:rPr>
              <w:t xml:space="preserve"> </w:t>
            </w:r>
            <w:r w:rsidR="008921BC" w:rsidRPr="008921BC">
              <w:rPr>
                <w:rFonts w:asciiTheme="majorHAnsi" w:hAnsiTheme="majorHAnsi"/>
                <w:sz w:val="20"/>
                <w:szCs w:val="20"/>
              </w:rPr>
              <w:t>(Staff Development</w:t>
            </w:r>
            <w:r w:rsidR="008921BC">
              <w:rPr>
                <w:rFonts w:asciiTheme="majorHAnsi" w:hAnsiTheme="majorHAnsi"/>
                <w:sz w:val="20"/>
                <w:szCs w:val="20"/>
              </w:rPr>
              <w:t xml:space="preserve"> Coordinating Council</w:t>
            </w:r>
            <w:r w:rsidR="008921BC" w:rsidRPr="008921BC">
              <w:rPr>
                <w:rFonts w:asciiTheme="majorHAnsi" w:hAnsiTheme="majorHAnsi"/>
                <w:sz w:val="20"/>
                <w:szCs w:val="20"/>
              </w:rPr>
              <w:t>)</w:t>
            </w:r>
          </w:p>
        </w:tc>
        <w:tc>
          <w:tcPr>
            <w:tcW w:w="5130" w:type="dxa"/>
          </w:tcPr>
          <w:p w:rsidR="00B00169" w:rsidRPr="007704DC" w:rsidRDefault="008921BC" w:rsidP="008921BC">
            <w:pPr>
              <w:rPr>
                <w:rFonts w:asciiTheme="majorHAnsi" w:hAnsiTheme="majorHAnsi"/>
              </w:rPr>
            </w:pPr>
            <w:r>
              <w:rPr>
                <w:rFonts w:asciiTheme="majorHAnsi" w:hAnsiTheme="majorHAnsi"/>
              </w:rPr>
              <w:t>Todd Coston/</w:t>
            </w:r>
            <w:r w:rsidR="007704DC">
              <w:rPr>
                <w:rFonts w:asciiTheme="majorHAnsi" w:hAnsiTheme="majorHAnsi"/>
              </w:rPr>
              <w:t xml:space="preserve"> </w:t>
            </w:r>
            <w:r w:rsidR="00B00169" w:rsidRPr="007704DC">
              <w:rPr>
                <w:rFonts w:asciiTheme="majorHAnsi" w:hAnsiTheme="majorHAnsi"/>
              </w:rPr>
              <w:t>Judy Ahl</w:t>
            </w:r>
          </w:p>
        </w:tc>
      </w:tr>
      <w:tr w:rsidR="00B00169" w:rsidRPr="007704DC" w:rsidTr="007704DC">
        <w:tc>
          <w:tcPr>
            <w:tcW w:w="4410" w:type="dxa"/>
          </w:tcPr>
          <w:p w:rsidR="00B00169" w:rsidRPr="007704DC" w:rsidRDefault="007704DC" w:rsidP="008921BC">
            <w:pPr>
              <w:rPr>
                <w:rFonts w:asciiTheme="majorHAnsi" w:hAnsiTheme="majorHAnsi"/>
              </w:rPr>
            </w:pPr>
            <w:r>
              <w:rPr>
                <w:rFonts w:asciiTheme="majorHAnsi" w:hAnsiTheme="majorHAnsi"/>
              </w:rPr>
              <w:t>ATD</w:t>
            </w:r>
            <w:r w:rsidR="008921BC">
              <w:rPr>
                <w:rFonts w:asciiTheme="majorHAnsi" w:hAnsiTheme="majorHAnsi"/>
              </w:rPr>
              <w:t xml:space="preserve"> </w:t>
            </w:r>
            <w:r w:rsidR="008921BC" w:rsidRPr="008921BC">
              <w:rPr>
                <w:rFonts w:asciiTheme="majorHAnsi" w:hAnsiTheme="majorHAnsi"/>
                <w:sz w:val="20"/>
                <w:szCs w:val="20"/>
              </w:rPr>
              <w:t>(Achieving the Dream)</w:t>
            </w:r>
          </w:p>
        </w:tc>
        <w:tc>
          <w:tcPr>
            <w:tcW w:w="5130" w:type="dxa"/>
          </w:tcPr>
          <w:p w:rsidR="00B00169" w:rsidRPr="007704DC" w:rsidRDefault="008921BC" w:rsidP="008921BC">
            <w:pPr>
              <w:rPr>
                <w:rFonts w:asciiTheme="majorHAnsi" w:hAnsiTheme="majorHAnsi"/>
              </w:rPr>
            </w:pPr>
            <w:r>
              <w:rPr>
                <w:rFonts w:asciiTheme="majorHAnsi" w:hAnsiTheme="majorHAnsi"/>
              </w:rPr>
              <w:t>Manny Mourtzanos/ Pam Boyles/</w:t>
            </w:r>
            <w:r w:rsidR="007704DC">
              <w:rPr>
                <w:rFonts w:asciiTheme="majorHAnsi" w:hAnsiTheme="majorHAnsi"/>
              </w:rPr>
              <w:t>Vicki Coffee</w:t>
            </w:r>
          </w:p>
        </w:tc>
      </w:tr>
    </w:tbl>
    <w:p w:rsidR="002E39F2" w:rsidRDefault="002E39F2"/>
    <w:p w:rsidR="00B00169" w:rsidRPr="007704DC" w:rsidRDefault="00B00169" w:rsidP="00B00169">
      <w:pPr>
        <w:spacing w:before="100" w:beforeAutospacing="1" w:after="100" w:afterAutospacing="1" w:line="240" w:lineRule="auto"/>
        <w:rPr>
          <w:rFonts w:asciiTheme="majorHAnsi" w:eastAsia="Times New Roman" w:hAnsiTheme="majorHAnsi" w:cs="Times New Roman"/>
          <w:b/>
          <w:color w:val="1F497D" w:themeColor="text2"/>
          <w:sz w:val="24"/>
          <w:szCs w:val="24"/>
        </w:rPr>
      </w:pPr>
      <w:r w:rsidRPr="007704DC">
        <w:rPr>
          <w:rFonts w:asciiTheme="majorHAnsi" w:eastAsia="Times New Roman" w:hAnsiTheme="majorHAnsi" w:cs="Times New Roman"/>
          <w:b/>
          <w:color w:val="1F497D" w:themeColor="text2"/>
          <w:sz w:val="24"/>
          <w:szCs w:val="24"/>
        </w:rPr>
        <w:t>Meetings:</w:t>
      </w:r>
    </w:p>
    <w:p w:rsidR="00B00169" w:rsidRPr="007704DC" w:rsidRDefault="00B00169" w:rsidP="00B00169">
      <w:pPr>
        <w:spacing w:after="0" w:line="240" w:lineRule="auto"/>
        <w:ind w:left="720"/>
        <w:rPr>
          <w:rFonts w:asciiTheme="majorHAnsi" w:eastAsia="Times New Roman" w:hAnsiTheme="majorHAnsi" w:cs="Calibri"/>
        </w:rPr>
      </w:pPr>
      <w:r w:rsidRPr="007704DC">
        <w:rPr>
          <w:rFonts w:asciiTheme="majorHAnsi" w:eastAsia="Times New Roman" w:hAnsiTheme="majorHAnsi" w:cs="Calibri"/>
        </w:rPr>
        <w:t>September 13, 10:30 – 12:00 (Levinson 40)</w:t>
      </w:r>
    </w:p>
    <w:p w:rsidR="00B00169" w:rsidRPr="007704DC" w:rsidRDefault="00B00169" w:rsidP="00B00169">
      <w:pPr>
        <w:spacing w:after="0" w:line="240" w:lineRule="auto"/>
        <w:ind w:left="720"/>
        <w:rPr>
          <w:rFonts w:asciiTheme="majorHAnsi" w:eastAsia="Times New Roman" w:hAnsiTheme="majorHAnsi" w:cs="Calibri"/>
        </w:rPr>
      </w:pPr>
      <w:r w:rsidRPr="007704DC">
        <w:rPr>
          <w:rFonts w:asciiTheme="majorHAnsi" w:eastAsia="Times New Roman" w:hAnsiTheme="majorHAnsi" w:cs="Calibri"/>
        </w:rPr>
        <w:t>October 11, 10:30 – 12:00 (Levinson 40)</w:t>
      </w:r>
    </w:p>
    <w:p w:rsidR="00B00169" w:rsidRPr="007704DC" w:rsidRDefault="00B00169" w:rsidP="00B00169">
      <w:pPr>
        <w:spacing w:after="0" w:line="240" w:lineRule="auto"/>
        <w:ind w:left="720"/>
        <w:rPr>
          <w:rFonts w:asciiTheme="majorHAnsi" w:eastAsia="Times New Roman" w:hAnsiTheme="majorHAnsi" w:cs="Calibri"/>
        </w:rPr>
      </w:pPr>
      <w:r w:rsidRPr="007704DC">
        <w:rPr>
          <w:rFonts w:asciiTheme="majorHAnsi" w:eastAsia="Times New Roman" w:hAnsiTheme="majorHAnsi" w:cs="Calibri"/>
        </w:rPr>
        <w:t>November 8, 10:30 – 12:00 (Levinson 40)</w:t>
      </w:r>
    </w:p>
    <w:p w:rsidR="00B00169" w:rsidRDefault="00B00169" w:rsidP="00B00169">
      <w:pPr>
        <w:spacing w:after="0" w:line="240" w:lineRule="auto"/>
        <w:ind w:left="720"/>
        <w:rPr>
          <w:rFonts w:asciiTheme="majorHAnsi" w:eastAsia="Times New Roman" w:hAnsiTheme="majorHAnsi" w:cs="Calibri"/>
        </w:rPr>
      </w:pPr>
      <w:r w:rsidRPr="007704DC">
        <w:rPr>
          <w:rFonts w:asciiTheme="majorHAnsi" w:eastAsia="Times New Roman" w:hAnsiTheme="majorHAnsi" w:cs="Calibri"/>
        </w:rPr>
        <w:t>December 13, 10:30 – 12:00 (Levinson 40)</w:t>
      </w:r>
    </w:p>
    <w:p w:rsidR="00CF072C" w:rsidRDefault="00D52D9A" w:rsidP="00B00169">
      <w:pPr>
        <w:spacing w:after="0" w:line="240" w:lineRule="auto"/>
        <w:ind w:left="720"/>
        <w:rPr>
          <w:rFonts w:asciiTheme="majorHAnsi" w:eastAsia="Times New Roman" w:hAnsiTheme="majorHAnsi" w:cs="Calibri"/>
        </w:rPr>
      </w:pPr>
      <w:r>
        <w:rPr>
          <w:rFonts w:asciiTheme="majorHAnsi" w:eastAsia="Times New Roman" w:hAnsiTheme="majorHAnsi" w:cs="Calibri"/>
        </w:rPr>
        <w:t>January 24</w:t>
      </w:r>
      <w:r w:rsidR="00CF072C">
        <w:rPr>
          <w:rFonts w:asciiTheme="majorHAnsi" w:eastAsia="Times New Roman" w:hAnsiTheme="majorHAnsi" w:cs="Calibri"/>
        </w:rPr>
        <w:t>, 10:30 – 12:00 (Levinson 40)</w:t>
      </w:r>
    </w:p>
    <w:p w:rsidR="00CF072C" w:rsidRDefault="00D52D9A" w:rsidP="00B00169">
      <w:pPr>
        <w:spacing w:after="0" w:line="240" w:lineRule="auto"/>
        <w:ind w:left="720"/>
        <w:rPr>
          <w:rFonts w:asciiTheme="majorHAnsi" w:eastAsia="Times New Roman" w:hAnsiTheme="majorHAnsi" w:cs="Calibri"/>
        </w:rPr>
      </w:pPr>
      <w:r>
        <w:rPr>
          <w:rFonts w:asciiTheme="majorHAnsi" w:eastAsia="Times New Roman" w:hAnsiTheme="majorHAnsi" w:cs="Calibri"/>
        </w:rPr>
        <w:t>February 21</w:t>
      </w:r>
      <w:r w:rsidR="00CF072C">
        <w:rPr>
          <w:rFonts w:asciiTheme="majorHAnsi" w:eastAsia="Times New Roman" w:hAnsiTheme="majorHAnsi" w:cs="Calibri"/>
        </w:rPr>
        <w:t>, 10:30 – 12:00 (Levinson 40)</w:t>
      </w:r>
    </w:p>
    <w:p w:rsidR="00D52D9A" w:rsidRDefault="00D52D9A" w:rsidP="00B00169">
      <w:pPr>
        <w:spacing w:after="0" w:line="240" w:lineRule="auto"/>
        <w:ind w:left="720"/>
        <w:rPr>
          <w:rFonts w:asciiTheme="majorHAnsi" w:eastAsia="Times New Roman" w:hAnsiTheme="majorHAnsi" w:cs="Calibri"/>
        </w:rPr>
      </w:pPr>
      <w:r>
        <w:rPr>
          <w:rFonts w:asciiTheme="majorHAnsi" w:eastAsia="Times New Roman" w:hAnsiTheme="majorHAnsi" w:cs="Calibri"/>
        </w:rPr>
        <w:t>March 28, 10:30 – 12:00 (Levinson 40)</w:t>
      </w:r>
    </w:p>
    <w:p w:rsidR="00CF072C" w:rsidRPr="007704DC" w:rsidRDefault="00D52D9A" w:rsidP="00B00169">
      <w:pPr>
        <w:spacing w:after="0" w:line="240" w:lineRule="auto"/>
        <w:ind w:left="720"/>
        <w:rPr>
          <w:rFonts w:asciiTheme="majorHAnsi" w:hAnsiTheme="majorHAnsi" w:cs="Calibri"/>
          <w:noProof/>
        </w:rPr>
      </w:pPr>
      <w:r>
        <w:rPr>
          <w:rFonts w:asciiTheme="majorHAnsi" w:eastAsia="Times New Roman" w:hAnsiTheme="majorHAnsi" w:cs="Calibri"/>
        </w:rPr>
        <w:t>April 25</w:t>
      </w:r>
      <w:r w:rsidR="00CF072C">
        <w:rPr>
          <w:rFonts w:asciiTheme="majorHAnsi" w:eastAsia="Times New Roman" w:hAnsiTheme="majorHAnsi" w:cs="Calibri"/>
        </w:rPr>
        <w:t>, 10:30 – 12:00 (Levinson 40)</w:t>
      </w:r>
    </w:p>
    <w:p w:rsidR="00B00169" w:rsidRPr="007704DC" w:rsidRDefault="00B00169" w:rsidP="00B00169">
      <w:pPr>
        <w:rPr>
          <w:rFonts w:asciiTheme="majorHAnsi" w:hAnsiTheme="majorHAnsi"/>
        </w:rPr>
      </w:pPr>
    </w:p>
    <w:p w:rsidR="0093170C" w:rsidRPr="007704DC" w:rsidRDefault="0093170C" w:rsidP="00B00169">
      <w:pPr>
        <w:rPr>
          <w:rFonts w:asciiTheme="majorHAnsi" w:hAnsiTheme="majorHAnsi"/>
        </w:rPr>
      </w:pPr>
    </w:p>
    <w:sectPr w:rsidR="0093170C" w:rsidRPr="0077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3B18"/>
    <w:multiLevelType w:val="multilevel"/>
    <w:tmpl w:val="7CAC3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A5"/>
    <w:rsid w:val="00002D67"/>
    <w:rsid w:val="000B0CBA"/>
    <w:rsid w:val="00275703"/>
    <w:rsid w:val="00275778"/>
    <w:rsid w:val="002E39F2"/>
    <w:rsid w:val="00346A4C"/>
    <w:rsid w:val="00514288"/>
    <w:rsid w:val="00702EA5"/>
    <w:rsid w:val="007704DC"/>
    <w:rsid w:val="008921BC"/>
    <w:rsid w:val="0093170C"/>
    <w:rsid w:val="00AC121E"/>
    <w:rsid w:val="00AD329F"/>
    <w:rsid w:val="00B00169"/>
    <w:rsid w:val="00B2227C"/>
    <w:rsid w:val="00C54BAB"/>
    <w:rsid w:val="00CF072C"/>
    <w:rsid w:val="00D52D9A"/>
    <w:rsid w:val="00E14822"/>
    <w:rsid w:val="00E272FD"/>
    <w:rsid w:val="00E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2E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2E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E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2E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2E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67"/>
    <w:rPr>
      <w:rFonts w:ascii="Tahoma" w:hAnsi="Tahoma" w:cs="Tahoma"/>
      <w:sz w:val="16"/>
      <w:szCs w:val="16"/>
    </w:rPr>
  </w:style>
  <w:style w:type="table" w:styleId="TableGrid">
    <w:name w:val="Table Grid"/>
    <w:basedOn w:val="TableNormal"/>
    <w:uiPriority w:val="59"/>
    <w:rsid w:val="00931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2E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2E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E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2E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2E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67"/>
    <w:rPr>
      <w:rFonts w:ascii="Tahoma" w:hAnsi="Tahoma" w:cs="Tahoma"/>
      <w:sz w:val="16"/>
      <w:szCs w:val="16"/>
    </w:rPr>
  </w:style>
  <w:style w:type="table" w:styleId="TableGrid">
    <w:name w:val="Table Grid"/>
    <w:basedOn w:val="TableNormal"/>
    <w:uiPriority w:val="59"/>
    <w:rsid w:val="00931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3798">
      <w:bodyDiv w:val="1"/>
      <w:marLeft w:val="0"/>
      <w:marRight w:val="0"/>
      <w:marTop w:val="0"/>
      <w:marBottom w:val="0"/>
      <w:divBdr>
        <w:top w:val="none" w:sz="0" w:space="0" w:color="auto"/>
        <w:left w:val="none" w:sz="0" w:space="0" w:color="auto"/>
        <w:bottom w:val="none" w:sz="0" w:space="0" w:color="auto"/>
        <w:right w:val="none" w:sz="0" w:space="0" w:color="auto"/>
      </w:divBdr>
    </w:div>
    <w:div w:id="20797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Christian</dc:creator>
  <cp:lastModifiedBy>Sonya Christian</cp:lastModifiedBy>
  <cp:revision>5</cp:revision>
  <dcterms:created xsi:type="dcterms:W3CDTF">2013-09-05T23:53:00Z</dcterms:created>
  <dcterms:modified xsi:type="dcterms:W3CDTF">2013-09-05T23:58:00Z</dcterms:modified>
</cp:coreProperties>
</file>