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February 3,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68540" cy="193675"/>
                <wp:effectExtent b="0" l="0" r="0" t="0"/>
                <wp:wrapNone/>
                <wp:docPr id="4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68540" cy="193675"/>
                <wp:effectExtent b="0" l="0" r="0" t="0"/>
                <wp:wrapNone/>
                <wp:docPr id="4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68540" cy="19367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01/20/2023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MSA Operating Funds SOF Grant</w:t>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Mixer</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Elections </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9">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78760</wp:posOffset>
          </wp:positionH>
          <wp:positionV relativeFrom="paragraph">
            <wp:posOffset>-16490</wp:posOffset>
          </wp:positionV>
          <wp:extent cx="277495" cy="1227455"/>
          <wp:effectExtent b="0" l="0" r="0" t="0"/>
          <wp:wrapSquare wrapText="bothSides" distB="0" distT="0" distL="114300" distR="114300"/>
          <wp:docPr id="4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wPqHKgACM9Fk+WIVxEO2JsCMw==">AMUW2mVT4i7Qg3wpPzk6118w7J8Rh9fo/qO/FvI709He851TFPeSS/oijgR1XW5XAU80tV9oZnS8rRjVsUqpuBhnkm0ibSjkRMPZK2kB5VEABrqE4EVXk9NkM66tVhr6ZHmAsBknolyHw3fwbNi+brMcpbFxGexlNpvHEIlsYswBm+e1qbwyqeo=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