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February 11,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2">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Friday</w:t>
      </w:r>
      <w:r w:rsidDel="00000000" w:rsidR="00000000" w:rsidRPr="00000000">
        <w:rPr>
          <w:rFonts w:ascii="Garamond" w:cs="Garamond" w:eastAsia="Garamond" w:hAnsi="Garamond"/>
          <w:color w:val="000000"/>
          <w:sz w:val="20"/>
          <w:szCs w:val="20"/>
          <w:rtl w:val="0"/>
        </w:rPr>
        <w:t xml:space="preserve">, </w:t>
      </w:r>
      <w:r w:rsidDel="00000000" w:rsidR="00000000" w:rsidRPr="00000000">
        <w:rPr>
          <w:rFonts w:ascii="Garamond" w:cs="Garamond" w:eastAsia="Garamond" w:hAnsi="Garamond"/>
          <w:sz w:val="20"/>
          <w:szCs w:val="20"/>
          <w:rtl w:val="0"/>
        </w:rPr>
        <w:t xml:space="preserve"> January 28, 2022.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Gurrola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color w:val="000000"/>
          <w:sz w:val="20"/>
          <w:szCs w:val="2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CONSENT AGENDA</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mallCaps w:val="1"/>
          <w:color w:val="000000"/>
          <w:sz w:val="16"/>
          <w:szCs w:val="16"/>
        </w:rPr>
      </w:pPr>
      <w:r w:rsidDel="00000000" w:rsidR="00000000" w:rsidRPr="00000000">
        <w:rPr>
          <w:rFonts w:ascii="Garamond" w:cs="Garamond" w:eastAsia="Garamond" w:hAnsi="Garamond"/>
          <w:i w:val="1"/>
          <w:color w:val="000000"/>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ACTION ITEM: Allocation for the expenditure </w:t>
      </w:r>
      <w:r w:rsidDel="00000000" w:rsidR="00000000" w:rsidRPr="00000000">
        <w:rPr>
          <w:rFonts w:ascii="Garamond" w:cs="Garamond" w:eastAsia="Garamond" w:hAnsi="Garamond"/>
          <w:sz w:val="20"/>
          <w:szCs w:val="20"/>
          <w:rtl w:val="0"/>
        </w:rPr>
        <w:t xml:space="preserve">to not exceed </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10</w:t>
      </w:r>
      <w:r w:rsidDel="00000000" w:rsidR="00000000" w:rsidRPr="00000000">
        <w:rPr>
          <w:rFonts w:ascii="Garamond" w:cs="Garamond" w:eastAsia="Garamond" w:hAnsi="Garamond"/>
          <w:color w:val="000000"/>
          <w:sz w:val="20"/>
          <w:szCs w:val="20"/>
          <w:rtl w:val="0"/>
        </w:rPr>
        <w:t xml:space="preserve">0 from TA100-Student Life for </w:t>
      </w:r>
      <w:r w:rsidDel="00000000" w:rsidR="00000000" w:rsidRPr="00000000">
        <w:rPr>
          <w:rFonts w:ascii="Garamond" w:cs="Garamond" w:eastAsia="Garamond" w:hAnsi="Garamond"/>
          <w:sz w:val="20"/>
          <w:szCs w:val="20"/>
          <w:rtl w:val="0"/>
        </w:rPr>
        <w:t xml:space="preserve">Valentine’s Day.</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color w:val="000000"/>
          <w:sz w:val="20"/>
          <w:szCs w:val="20"/>
        </w:rPr>
      </w:pPr>
      <w:r w:rsidDel="00000000" w:rsidR="00000000" w:rsidRPr="00000000">
        <w:rPr>
          <w:rFonts w:ascii="Garamond" w:cs="Garamond" w:eastAsia="Garamond" w:hAnsi="Garamond"/>
          <w:sz w:val="20"/>
          <w:szCs w:val="20"/>
          <w:rtl w:val="0"/>
        </w:rPr>
        <w:t xml:space="preserve">DISCUSSION: BCSGA Mural Project</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color w:val="000000"/>
          <w:sz w:val="20"/>
          <w:szCs w:val="20"/>
        </w:rPr>
      </w:pPr>
      <w:r w:rsidDel="00000000" w:rsidR="00000000" w:rsidRPr="00000000">
        <w:rPr>
          <w:rFonts w:ascii="Garamond" w:cs="Garamond" w:eastAsia="Garamond" w:hAnsi="Garamond"/>
          <w:sz w:val="20"/>
          <w:szCs w:val="20"/>
          <w:rtl w:val="0"/>
        </w:rPr>
        <w:t xml:space="preserve">DISCUSSION: Valentine’s Day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Super Bowl Event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78742</wp:posOffset>
          </wp:positionH>
          <wp:positionV relativeFrom="paragraph">
            <wp:posOffset>-16508</wp:posOffset>
          </wp:positionV>
          <wp:extent cx="277495" cy="12274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PuqMMpp7XpqRSfY+4Cr7xv9Bg==">AMUW2mXwbJg27KRsVTtZ0wxdvdSCK13bz6HyBRY5PAiqX1Dt7g6D/I3CSZneSG49L+mcdoNL5VH0MmyZJ8fCAkuUFFW979nvXfzbJPsqYCRmsBG6+V15Ny8eSEcb3pHV1KDR16Ukq6R4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