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DE3C" w14:textId="3B2B258E" w:rsidR="00396EFD" w:rsidRDefault="00396EFD">
      <w:pPr>
        <w:rPr>
          <w:sz w:val="44"/>
          <w:szCs w:val="44"/>
        </w:rPr>
      </w:pPr>
      <w:r w:rsidRPr="00396EFD">
        <w:rPr>
          <w:sz w:val="44"/>
          <w:szCs w:val="44"/>
        </w:rPr>
        <w:t xml:space="preserve">Spring 2024 ILO 1 Assessment Report </w:t>
      </w:r>
    </w:p>
    <w:p w14:paraId="2EF31BC3" w14:textId="24CCAE19" w:rsidR="00396EFD" w:rsidRPr="00396EFD" w:rsidRDefault="00396EFD">
      <w:pPr>
        <w:rPr>
          <w:sz w:val="32"/>
          <w:szCs w:val="32"/>
        </w:rPr>
      </w:pPr>
      <w:r>
        <w:rPr>
          <w:sz w:val="32"/>
          <w:szCs w:val="32"/>
        </w:rPr>
        <w:t>Introduction</w:t>
      </w:r>
    </w:p>
    <w:p w14:paraId="3603F2AC" w14:textId="376B473C" w:rsidR="00396EFD" w:rsidRDefault="005376C4">
      <w:r w:rsidRPr="005376C4">
        <w:t xml:space="preserve">This report documents the Bakersfield College (BC) Assessment Committee's evaluation of Institutional Learning Outcome (ILO) </w:t>
      </w:r>
      <w:r>
        <w:t>1</w:t>
      </w:r>
      <w:r w:rsidRPr="005376C4">
        <w:t xml:space="preserve"> during the 202</w:t>
      </w:r>
      <w:r>
        <w:t>3</w:t>
      </w:r>
      <w:r w:rsidRPr="005376C4">
        <w:t>-202</w:t>
      </w:r>
      <w:r>
        <w:t>4</w:t>
      </w:r>
      <w:r w:rsidRPr="005376C4">
        <w:t xml:space="preserve"> academic year. In Fall 202</w:t>
      </w:r>
      <w:r>
        <w:t>3</w:t>
      </w:r>
      <w:r w:rsidRPr="005376C4">
        <w:t xml:space="preserve">, the committee planned to assess ILO </w:t>
      </w:r>
      <w:r>
        <w:t>1</w:t>
      </w:r>
      <w:r w:rsidRPr="005376C4">
        <w:t xml:space="preserve"> during the academic year, and the assessment was conducted in Spring 202</w:t>
      </w:r>
      <w:r>
        <w:t>4</w:t>
      </w:r>
      <w:r w:rsidRPr="005376C4">
        <w:t>. The findings, outlined in this report, were overall very positive.</w:t>
      </w:r>
    </w:p>
    <w:p w14:paraId="5CCCD99B" w14:textId="1F622204" w:rsidR="00396EFD" w:rsidRPr="00396EFD" w:rsidRDefault="00396EFD">
      <w:pPr>
        <w:rPr>
          <w:sz w:val="32"/>
          <w:szCs w:val="32"/>
        </w:rPr>
      </w:pPr>
      <w:r>
        <w:rPr>
          <w:sz w:val="32"/>
          <w:szCs w:val="32"/>
        </w:rPr>
        <w:t xml:space="preserve">Assessing ILOs at Bakersfield College </w:t>
      </w:r>
    </w:p>
    <w:p w14:paraId="05096B4C" w14:textId="04DF26E7" w:rsidR="005376C4" w:rsidRDefault="005376C4">
      <w:r w:rsidRPr="005376C4">
        <w:t xml:space="preserve">Bakersfield College (BC) has four </w:t>
      </w:r>
      <w:r w:rsidRPr="00396EFD">
        <w:rPr>
          <w:u w:val="single"/>
        </w:rPr>
        <w:t>Institutional Learning Outcomes</w:t>
      </w:r>
      <w:r w:rsidRPr="00396EFD">
        <w:rPr>
          <w:b/>
          <w:bCs/>
        </w:rPr>
        <w:t xml:space="preserve"> </w:t>
      </w:r>
      <w:r w:rsidRPr="005376C4">
        <w:t xml:space="preserve">(ILOs), with the goal that every student who completes a degree or certificate will be able to achieve each ILO. The Assessment Committee’s primary responsibility, as outlined in its </w:t>
      </w:r>
      <w:r w:rsidRPr="00396EFD">
        <w:rPr>
          <w:u w:val="single"/>
        </w:rPr>
        <w:t>charge</w:t>
      </w:r>
      <w:r w:rsidRPr="005376C4">
        <w:t xml:space="preserve">, is to "support student learning by ensuring that all assessment processes align with the college’s mission, address the needs of students and the community, and meet legal and regulatory requirements." In line with this, the committee regularly assesses BC’s four ILOs. Examples of previous assessments for other ILOs can be found on the committee’s </w:t>
      </w:r>
      <w:r w:rsidRPr="00396EFD">
        <w:rPr>
          <w:u w:val="single"/>
        </w:rPr>
        <w:t>Institutional Learning Outcomes Assessment</w:t>
      </w:r>
      <w:r w:rsidRPr="005376C4">
        <w:t xml:space="preserve"> page.</w:t>
      </w:r>
    </w:p>
    <w:p w14:paraId="5F84B256" w14:textId="16ABA2B8" w:rsidR="00396EFD" w:rsidRPr="00396EFD" w:rsidRDefault="00396EFD">
      <w:pPr>
        <w:rPr>
          <w:sz w:val="32"/>
          <w:szCs w:val="32"/>
        </w:rPr>
      </w:pPr>
      <w:r>
        <w:rPr>
          <w:sz w:val="32"/>
          <w:szCs w:val="32"/>
        </w:rPr>
        <w:t>Institutional Learning Outcome 1</w:t>
      </w:r>
    </w:p>
    <w:p w14:paraId="49732D93" w14:textId="3CC29500" w:rsidR="005376C4" w:rsidRDefault="005376C4" w:rsidP="005376C4">
      <w:pPr>
        <w:rPr>
          <w:b/>
          <w:bCs/>
        </w:rPr>
      </w:pPr>
      <w:r w:rsidRPr="005376C4">
        <w:t xml:space="preserve">Bakersfield College’s Institutional Learning Outcome (ILO) </w:t>
      </w:r>
      <w:r>
        <w:t>1</w:t>
      </w:r>
      <w:r w:rsidRPr="005376C4">
        <w:t xml:space="preserve"> is: </w:t>
      </w:r>
      <w:r w:rsidRPr="00396EFD">
        <w:t>"</w:t>
      </w:r>
      <w:r w:rsidR="00396EFD" w:rsidRPr="00396EFD">
        <w:t>Think</w:t>
      </w:r>
      <w:r w:rsidRPr="00396EFD">
        <w:t xml:space="preserve">: </w:t>
      </w:r>
      <w:r w:rsidR="00396EFD" w:rsidRPr="00396EFD">
        <w:t>Think critically and evaluate sources and information for validity and usefulness.”</w:t>
      </w:r>
      <w:r w:rsidR="00396EFD">
        <w:rPr>
          <w:b/>
          <w:bCs/>
        </w:rPr>
        <w:t xml:space="preserve"> </w:t>
      </w:r>
    </w:p>
    <w:p w14:paraId="5E126492" w14:textId="3CF8ED19" w:rsidR="00396EFD" w:rsidRPr="00396EFD" w:rsidRDefault="00396EFD" w:rsidP="005376C4">
      <w:pPr>
        <w:rPr>
          <w:color w:val="FF0000"/>
          <w:sz w:val="32"/>
          <w:szCs w:val="32"/>
        </w:rPr>
      </w:pPr>
      <w:r>
        <w:rPr>
          <w:sz w:val="32"/>
          <w:szCs w:val="32"/>
        </w:rPr>
        <w:t>Methodology for Assessing ILO 1</w:t>
      </w:r>
    </w:p>
    <w:p w14:paraId="5D8C1AED" w14:textId="6C7374CB" w:rsidR="00396EFD" w:rsidRDefault="005376C4" w:rsidP="005376C4">
      <w:r w:rsidRPr="005376C4">
        <w:t xml:space="preserve">The Assessment Committee based its evaluation of ILO </w:t>
      </w:r>
      <w:r w:rsidR="00396EFD">
        <w:t>1</w:t>
      </w:r>
      <w:r w:rsidRPr="005376C4">
        <w:t xml:space="preserve"> on the successful assessment</w:t>
      </w:r>
      <w:r w:rsidR="00396EFD">
        <w:t>s</w:t>
      </w:r>
      <w:r w:rsidRPr="005376C4">
        <w:t xml:space="preserve"> of ILO 2</w:t>
      </w:r>
      <w:r w:rsidR="00396EFD">
        <w:t xml:space="preserve"> sand ILO 3</w:t>
      </w:r>
      <w:r w:rsidRPr="005376C4">
        <w:t>, completed in 2021-22</w:t>
      </w:r>
      <w:r w:rsidR="00396EFD">
        <w:t xml:space="preserve"> and 2022-23, respectively</w:t>
      </w:r>
      <w:r w:rsidRPr="005376C4">
        <w:t xml:space="preserve">. On the quantitative side, the committee collaborated with the Office of Institutional Effectiveness to analyze pre-existing assessment data from eLumen. </w:t>
      </w:r>
    </w:p>
    <w:p w14:paraId="274387F3" w14:textId="34ACA03D" w:rsidR="005376C4" w:rsidRDefault="005376C4" w:rsidP="005376C4">
      <w:r w:rsidRPr="005376C4">
        <w:t>On the qualitative side, the committee sought campus-wide, cross-disciplinary participation by inviting BC faculty members to volunteer examples of assessments, referred to as “artifacts,” from their courses. These artifacts demonstrated students' knowledge in a specific discipline or job-related skills. The committee then evaluated the submitted artifacts using a rubric they developed.</w:t>
      </w:r>
    </w:p>
    <w:p w14:paraId="73B7255B" w14:textId="34DED5A8" w:rsidR="00396EFD" w:rsidRDefault="00396EFD" w:rsidP="005376C4">
      <w:pPr>
        <w:rPr>
          <w:sz w:val="40"/>
          <w:szCs w:val="40"/>
        </w:rPr>
      </w:pPr>
      <w:r>
        <w:rPr>
          <w:sz w:val="40"/>
          <w:szCs w:val="40"/>
        </w:rPr>
        <w:t>Results</w:t>
      </w:r>
    </w:p>
    <w:p w14:paraId="0E384644" w14:textId="40E37E0C" w:rsidR="00396EFD" w:rsidRPr="00396EFD" w:rsidRDefault="00396EFD" w:rsidP="005376C4">
      <w:pPr>
        <w:rPr>
          <w:sz w:val="32"/>
          <w:szCs w:val="32"/>
        </w:rPr>
      </w:pPr>
      <w:r>
        <w:rPr>
          <w:sz w:val="32"/>
          <w:szCs w:val="32"/>
        </w:rPr>
        <w:t>Tableau Data</w:t>
      </w:r>
    </w:p>
    <w:p w14:paraId="57EA3411" w14:textId="32AB672C" w:rsidR="00396EFD" w:rsidRDefault="005376C4" w:rsidP="005376C4">
      <w:r w:rsidRPr="005376C4">
        <w:t xml:space="preserve">To gather the quantitative data for the assessment of ILO </w:t>
      </w:r>
      <w:r w:rsidR="00231120">
        <w:t>1</w:t>
      </w:r>
      <w:r w:rsidRPr="005376C4">
        <w:t xml:space="preserve">, the Assessment Committee collaborated with its representative from the Office of Institutional Effectiveness, Sooyeon Kim (Director of Institutional Research). Ms. Kim developed an ILO Dashboard in Tableau, which contains data for all four of BC’s ILOs. The Tableau dashboard features a drop-down menu that allows users to select data for the specific ILO they wish to view (see Figure 1). </w:t>
      </w:r>
    </w:p>
    <w:p w14:paraId="262BC241" w14:textId="24547A72" w:rsidR="005376C4" w:rsidRPr="00396EFD" w:rsidRDefault="005376C4" w:rsidP="005376C4">
      <w:pPr>
        <w:rPr>
          <w:color w:val="FF0000"/>
        </w:rPr>
      </w:pPr>
      <w:r w:rsidRPr="00396EFD">
        <w:rPr>
          <w:color w:val="FF0000"/>
        </w:rPr>
        <w:lastRenderedPageBreak/>
        <w:t>Currently, the Tableau displays assessment data from 2018 to 2022, encompassing data from 1,730 courses with student learning outcomes mapped to ILO 3.</w:t>
      </w:r>
    </w:p>
    <w:p w14:paraId="2D1ACDE3" w14:textId="4FC19F68" w:rsidR="005376C4" w:rsidRDefault="005376C4" w:rsidP="005376C4">
      <w:pPr>
        <w:rPr>
          <w:color w:val="FF0000"/>
        </w:rPr>
      </w:pPr>
      <w:r w:rsidRPr="00396EFD">
        <w:rPr>
          <w:color w:val="FF0000"/>
        </w:rPr>
        <w:t>Across the four academic years assessed in the Tableau (2018-19 through 2021-22), an average of 86% of students met or exceeded expectations in courses where Student Learning Outcomes (SLOs) were mapped to ILO 3 (see Figure 2). The percentage of students meeting or exceeding expectations each semester ranged from 85% to 88%. These high numbers indicate that BC students are successfully meeting expectations for ILO 3. The Assessment Committee defines "meeting expectations" as achieving a score of 70% or higher, while "exceeding expectations" refers to a score above 90%.</w:t>
      </w:r>
    </w:p>
    <w:p w14:paraId="7304F926" w14:textId="46E52AD9" w:rsidR="00396EFD" w:rsidRDefault="00396EFD" w:rsidP="005376C4">
      <w:pPr>
        <w:rPr>
          <w:sz w:val="40"/>
          <w:szCs w:val="40"/>
        </w:rPr>
      </w:pPr>
      <w:r>
        <w:rPr>
          <w:sz w:val="40"/>
          <w:szCs w:val="40"/>
        </w:rPr>
        <w:t>ILO 1 Artifacts</w:t>
      </w:r>
    </w:p>
    <w:p w14:paraId="1F793BF9" w14:textId="13DDCD09" w:rsidR="00396EFD" w:rsidRDefault="00396EFD" w:rsidP="005376C4">
      <w:pPr>
        <w:rPr>
          <w:sz w:val="32"/>
          <w:szCs w:val="32"/>
        </w:rPr>
      </w:pPr>
      <w:r>
        <w:rPr>
          <w:sz w:val="32"/>
          <w:szCs w:val="32"/>
        </w:rPr>
        <w:t xml:space="preserve">Artifact Recruitment </w:t>
      </w:r>
    </w:p>
    <w:p w14:paraId="0A2640E5" w14:textId="45D63E60" w:rsidR="00646805" w:rsidRDefault="00646805" w:rsidP="005376C4">
      <w:r>
        <w:t xml:space="preserve">Artifacts showcasing evidence that students are asked to achieve ILO 1 (Think) at BC were recruited from faculty via an </w:t>
      </w:r>
      <w:r w:rsidRPr="00646805">
        <w:rPr>
          <w:u w:val="single"/>
        </w:rPr>
        <w:t>official call for artifacts</w:t>
      </w:r>
      <w:r>
        <w:t xml:space="preserve">. 24 artifacts were submitted to the Assessment Committee from Bakersfield College faculty. These artifacts represent all 10 pathways (see chart below).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1245"/>
        <w:gridCol w:w="1980"/>
      </w:tblGrid>
      <w:tr w:rsidR="00646805" w14:paraId="4BEB54D4" w14:textId="77777777" w:rsidTr="003849D9">
        <w:trPr>
          <w:trHeight w:val="315"/>
        </w:trPr>
        <w:tc>
          <w:tcPr>
            <w:tcW w:w="1245" w:type="dxa"/>
            <w:tcMar>
              <w:top w:w="15" w:type="dxa"/>
              <w:left w:w="15" w:type="dxa"/>
              <w:right w:w="15" w:type="dxa"/>
            </w:tcMar>
            <w:vAlign w:val="bottom"/>
          </w:tcPr>
          <w:p w14:paraId="6CFF684C" w14:textId="77777777" w:rsidR="00646805" w:rsidRDefault="00646805" w:rsidP="003849D9">
            <w:pPr>
              <w:spacing w:after="0"/>
              <w:rPr>
                <w:rFonts w:ascii="Calibri" w:eastAsia="Calibri" w:hAnsi="Calibri" w:cs="Calibri"/>
                <w:b/>
                <w:bCs/>
                <w:color w:val="000000" w:themeColor="text1"/>
              </w:rPr>
            </w:pPr>
            <w:r w:rsidRPr="53857933">
              <w:rPr>
                <w:rFonts w:ascii="Calibri" w:eastAsia="Calibri" w:hAnsi="Calibri" w:cs="Calibri"/>
                <w:b/>
                <w:bCs/>
                <w:color w:val="000000" w:themeColor="text1"/>
                <w:sz w:val="24"/>
                <w:szCs w:val="24"/>
              </w:rPr>
              <w:t>Pathway</w:t>
            </w:r>
          </w:p>
        </w:tc>
        <w:tc>
          <w:tcPr>
            <w:tcW w:w="1980" w:type="dxa"/>
            <w:tcMar>
              <w:top w:w="15" w:type="dxa"/>
              <w:left w:w="15" w:type="dxa"/>
              <w:right w:w="15" w:type="dxa"/>
            </w:tcMar>
            <w:vAlign w:val="bottom"/>
          </w:tcPr>
          <w:p w14:paraId="1D511DA7" w14:textId="77777777" w:rsidR="00646805" w:rsidRDefault="00646805" w:rsidP="003849D9">
            <w:pPr>
              <w:spacing w:after="0"/>
              <w:rPr>
                <w:rFonts w:ascii="Calibri" w:eastAsia="Calibri" w:hAnsi="Calibri" w:cs="Calibri"/>
                <w:b/>
                <w:bCs/>
                <w:color w:val="000000" w:themeColor="text1"/>
              </w:rPr>
            </w:pPr>
            <w:r w:rsidRPr="53857933">
              <w:rPr>
                <w:rFonts w:ascii="Calibri" w:eastAsia="Calibri" w:hAnsi="Calibri" w:cs="Calibri"/>
                <w:b/>
                <w:bCs/>
                <w:color w:val="000000" w:themeColor="text1"/>
                <w:sz w:val="24"/>
                <w:szCs w:val="24"/>
              </w:rPr>
              <w:t>Course Name</w:t>
            </w:r>
          </w:p>
        </w:tc>
      </w:tr>
      <w:tr w:rsidR="00646805" w14:paraId="3C13632D" w14:textId="77777777" w:rsidTr="003849D9">
        <w:trPr>
          <w:trHeight w:val="315"/>
        </w:trPr>
        <w:tc>
          <w:tcPr>
            <w:tcW w:w="1245" w:type="dxa"/>
            <w:tcMar>
              <w:top w:w="15" w:type="dxa"/>
              <w:left w:w="15" w:type="dxa"/>
              <w:right w:w="15" w:type="dxa"/>
            </w:tcMar>
            <w:vAlign w:val="bottom"/>
          </w:tcPr>
          <w:p w14:paraId="1E221598"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ACH</w:t>
            </w:r>
          </w:p>
        </w:tc>
        <w:tc>
          <w:tcPr>
            <w:tcW w:w="1980" w:type="dxa"/>
            <w:tcMar>
              <w:top w:w="15" w:type="dxa"/>
              <w:left w:w="15" w:type="dxa"/>
              <w:right w:w="15" w:type="dxa"/>
            </w:tcMar>
            <w:vAlign w:val="bottom"/>
          </w:tcPr>
          <w:p w14:paraId="1CA33420"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ENGL B1A</w:t>
            </w:r>
          </w:p>
        </w:tc>
      </w:tr>
      <w:tr w:rsidR="00646805" w14:paraId="11B4CB50" w14:textId="77777777" w:rsidTr="003849D9">
        <w:trPr>
          <w:trHeight w:val="315"/>
        </w:trPr>
        <w:tc>
          <w:tcPr>
            <w:tcW w:w="1245" w:type="dxa"/>
            <w:tcMar>
              <w:top w:w="15" w:type="dxa"/>
              <w:left w:w="15" w:type="dxa"/>
              <w:right w:w="15" w:type="dxa"/>
            </w:tcMar>
            <w:vAlign w:val="bottom"/>
          </w:tcPr>
          <w:p w14:paraId="4ED08DFD"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ACH</w:t>
            </w:r>
          </w:p>
        </w:tc>
        <w:tc>
          <w:tcPr>
            <w:tcW w:w="1980" w:type="dxa"/>
            <w:tcMar>
              <w:top w:w="15" w:type="dxa"/>
              <w:left w:w="15" w:type="dxa"/>
              <w:right w:w="15" w:type="dxa"/>
            </w:tcMar>
            <w:vAlign w:val="bottom"/>
          </w:tcPr>
          <w:p w14:paraId="31E3F82E"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COMM B1</w:t>
            </w:r>
          </w:p>
        </w:tc>
      </w:tr>
      <w:tr w:rsidR="00646805" w14:paraId="79D395F0" w14:textId="77777777" w:rsidTr="003849D9">
        <w:trPr>
          <w:trHeight w:val="315"/>
        </w:trPr>
        <w:tc>
          <w:tcPr>
            <w:tcW w:w="1245" w:type="dxa"/>
            <w:tcMar>
              <w:top w:w="15" w:type="dxa"/>
              <w:left w:w="15" w:type="dxa"/>
              <w:right w:w="15" w:type="dxa"/>
            </w:tcMar>
            <w:vAlign w:val="bottom"/>
          </w:tcPr>
          <w:p w14:paraId="5FE8844B"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ACH</w:t>
            </w:r>
          </w:p>
        </w:tc>
        <w:tc>
          <w:tcPr>
            <w:tcW w:w="1980" w:type="dxa"/>
            <w:tcMar>
              <w:top w:w="15" w:type="dxa"/>
              <w:left w:w="15" w:type="dxa"/>
              <w:right w:w="15" w:type="dxa"/>
            </w:tcMar>
            <w:vAlign w:val="bottom"/>
          </w:tcPr>
          <w:p w14:paraId="76280EFA"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EMLSB50</w:t>
            </w:r>
          </w:p>
        </w:tc>
      </w:tr>
      <w:tr w:rsidR="00646805" w14:paraId="6676A87F" w14:textId="77777777" w:rsidTr="003849D9">
        <w:trPr>
          <w:trHeight w:val="315"/>
        </w:trPr>
        <w:tc>
          <w:tcPr>
            <w:tcW w:w="1245" w:type="dxa"/>
            <w:tcMar>
              <w:top w:w="15" w:type="dxa"/>
              <w:left w:w="15" w:type="dxa"/>
              <w:right w:w="15" w:type="dxa"/>
            </w:tcMar>
            <w:vAlign w:val="bottom"/>
          </w:tcPr>
          <w:p w14:paraId="452C019D"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ACH</w:t>
            </w:r>
          </w:p>
        </w:tc>
        <w:tc>
          <w:tcPr>
            <w:tcW w:w="1980" w:type="dxa"/>
            <w:tcMar>
              <w:top w:w="15" w:type="dxa"/>
              <w:left w:w="15" w:type="dxa"/>
              <w:right w:w="15" w:type="dxa"/>
            </w:tcMar>
            <w:vAlign w:val="bottom"/>
          </w:tcPr>
          <w:p w14:paraId="4446AD64"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EMLSB1A</w:t>
            </w:r>
          </w:p>
        </w:tc>
      </w:tr>
      <w:tr w:rsidR="00646805" w14:paraId="4E415D65" w14:textId="77777777" w:rsidTr="003849D9">
        <w:trPr>
          <w:trHeight w:val="315"/>
        </w:trPr>
        <w:tc>
          <w:tcPr>
            <w:tcW w:w="1245" w:type="dxa"/>
            <w:tcMar>
              <w:top w:w="15" w:type="dxa"/>
              <w:left w:w="15" w:type="dxa"/>
              <w:right w:w="15" w:type="dxa"/>
            </w:tcMar>
            <w:vAlign w:val="bottom"/>
          </w:tcPr>
          <w:p w14:paraId="712B01CD"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ANC</w:t>
            </w:r>
          </w:p>
        </w:tc>
        <w:tc>
          <w:tcPr>
            <w:tcW w:w="1980" w:type="dxa"/>
            <w:tcMar>
              <w:top w:w="15" w:type="dxa"/>
              <w:left w:w="15" w:type="dxa"/>
              <w:right w:w="15" w:type="dxa"/>
            </w:tcMar>
            <w:vAlign w:val="bottom"/>
          </w:tcPr>
          <w:p w14:paraId="19F1045F"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NRES B2</w:t>
            </w:r>
          </w:p>
        </w:tc>
      </w:tr>
      <w:tr w:rsidR="00646805" w14:paraId="16DD45B3" w14:textId="77777777" w:rsidTr="003849D9">
        <w:trPr>
          <w:trHeight w:val="315"/>
        </w:trPr>
        <w:tc>
          <w:tcPr>
            <w:tcW w:w="1245" w:type="dxa"/>
            <w:tcMar>
              <w:top w:w="15" w:type="dxa"/>
              <w:left w:w="15" w:type="dxa"/>
              <w:right w:w="15" w:type="dxa"/>
            </w:tcMar>
            <w:vAlign w:val="bottom"/>
          </w:tcPr>
          <w:p w14:paraId="3CA8BDF7"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ANC</w:t>
            </w:r>
          </w:p>
        </w:tc>
        <w:tc>
          <w:tcPr>
            <w:tcW w:w="1980" w:type="dxa"/>
            <w:tcMar>
              <w:top w:w="15" w:type="dxa"/>
              <w:left w:w="15" w:type="dxa"/>
              <w:right w:w="15" w:type="dxa"/>
            </w:tcMar>
            <w:vAlign w:val="bottom"/>
          </w:tcPr>
          <w:p w14:paraId="308C7124"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FORE B1</w:t>
            </w:r>
          </w:p>
        </w:tc>
      </w:tr>
      <w:tr w:rsidR="00646805" w14:paraId="30C24E5D" w14:textId="77777777" w:rsidTr="003849D9">
        <w:trPr>
          <w:trHeight w:val="315"/>
        </w:trPr>
        <w:tc>
          <w:tcPr>
            <w:tcW w:w="1245" w:type="dxa"/>
            <w:tcMar>
              <w:top w:w="15" w:type="dxa"/>
              <w:left w:w="15" w:type="dxa"/>
              <w:right w:w="15" w:type="dxa"/>
            </w:tcMar>
            <w:vAlign w:val="bottom"/>
          </w:tcPr>
          <w:p w14:paraId="41C7B2C7"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ANC</w:t>
            </w:r>
          </w:p>
        </w:tc>
        <w:tc>
          <w:tcPr>
            <w:tcW w:w="1980" w:type="dxa"/>
            <w:tcMar>
              <w:top w:w="15" w:type="dxa"/>
              <w:left w:w="15" w:type="dxa"/>
              <w:right w:w="15" w:type="dxa"/>
            </w:tcMar>
            <w:vAlign w:val="bottom"/>
          </w:tcPr>
          <w:p w14:paraId="25225276"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SOIL B1</w:t>
            </w:r>
          </w:p>
        </w:tc>
      </w:tr>
      <w:tr w:rsidR="00646805" w14:paraId="027B1561" w14:textId="77777777" w:rsidTr="003849D9">
        <w:trPr>
          <w:trHeight w:val="315"/>
        </w:trPr>
        <w:tc>
          <w:tcPr>
            <w:tcW w:w="1245" w:type="dxa"/>
            <w:tcMar>
              <w:top w:w="15" w:type="dxa"/>
              <w:left w:w="15" w:type="dxa"/>
              <w:right w:w="15" w:type="dxa"/>
            </w:tcMar>
            <w:vAlign w:val="bottom"/>
          </w:tcPr>
          <w:p w14:paraId="294502EE"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ANC</w:t>
            </w:r>
          </w:p>
        </w:tc>
        <w:tc>
          <w:tcPr>
            <w:tcW w:w="1980" w:type="dxa"/>
            <w:tcMar>
              <w:top w:w="15" w:type="dxa"/>
              <w:left w:w="15" w:type="dxa"/>
              <w:right w:w="15" w:type="dxa"/>
            </w:tcMar>
            <w:vAlign w:val="bottom"/>
          </w:tcPr>
          <w:p w14:paraId="578E2054"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FDSV B55F</w:t>
            </w:r>
          </w:p>
        </w:tc>
      </w:tr>
      <w:tr w:rsidR="00646805" w14:paraId="2355B9F8" w14:textId="77777777" w:rsidTr="003849D9">
        <w:trPr>
          <w:trHeight w:val="315"/>
        </w:trPr>
        <w:tc>
          <w:tcPr>
            <w:tcW w:w="1245" w:type="dxa"/>
            <w:tcMar>
              <w:top w:w="15" w:type="dxa"/>
              <w:left w:w="15" w:type="dxa"/>
              <w:right w:w="15" w:type="dxa"/>
            </w:tcMar>
            <w:vAlign w:val="bottom"/>
          </w:tcPr>
          <w:p w14:paraId="46EFDC11"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ANC</w:t>
            </w:r>
          </w:p>
        </w:tc>
        <w:tc>
          <w:tcPr>
            <w:tcW w:w="1980" w:type="dxa"/>
            <w:tcMar>
              <w:top w:w="15" w:type="dxa"/>
              <w:left w:w="15" w:type="dxa"/>
              <w:right w:w="15" w:type="dxa"/>
            </w:tcMar>
            <w:vAlign w:val="bottom"/>
          </w:tcPr>
          <w:p w14:paraId="7ADA49FF"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CRPS B5</w:t>
            </w:r>
          </w:p>
        </w:tc>
      </w:tr>
      <w:tr w:rsidR="00646805" w14:paraId="71E7DD82" w14:textId="77777777" w:rsidTr="003849D9">
        <w:trPr>
          <w:trHeight w:val="315"/>
        </w:trPr>
        <w:tc>
          <w:tcPr>
            <w:tcW w:w="1245" w:type="dxa"/>
            <w:tcMar>
              <w:top w:w="15" w:type="dxa"/>
              <w:left w:w="15" w:type="dxa"/>
              <w:right w:w="15" w:type="dxa"/>
            </w:tcMar>
            <w:vAlign w:val="bottom"/>
          </w:tcPr>
          <w:p w14:paraId="2ACC1C29"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BUS</w:t>
            </w:r>
          </w:p>
        </w:tc>
        <w:tc>
          <w:tcPr>
            <w:tcW w:w="1980" w:type="dxa"/>
            <w:tcMar>
              <w:top w:w="15" w:type="dxa"/>
              <w:left w:w="15" w:type="dxa"/>
              <w:right w:w="15" w:type="dxa"/>
            </w:tcMar>
            <w:vAlign w:val="bottom"/>
          </w:tcPr>
          <w:p w14:paraId="73612C28"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BSADB20</w:t>
            </w:r>
          </w:p>
        </w:tc>
      </w:tr>
      <w:tr w:rsidR="00646805" w14:paraId="2C931BF5" w14:textId="77777777" w:rsidTr="003849D9">
        <w:trPr>
          <w:trHeight w:val="315"/>
        </w:trPr>
        <w:tc>
          <w:tcPr>
            <w:tcW w:w="1245" w:type="dxa"/>
            <w:tcMar>
              <w:top w:w="15" w:type="dxa"/>
              <w:left w:w="15" w:type="dxa"/>
              <w:right w:w="15" w:type="dxa"/>
            </w:tcMar>
            <w:vAlign w:val="bottom"/>
          </w:tcPr>
          <w:p w14:paraId="6729C27B"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EDUC</w:t>
            </w:r>
          </w:p>
        </w:tc>
        <w:tc>
          <w:tcPr>
            <w:tcW w:w="1980" w:type="dxa"/>
            <w:tcMar>
              <w:top w:w="15" w:type="dxa"/>
              <w:left w:w="15" w:type="dxa"/>
              <w:right w:w="15" w:type="dxa"/>
            </w:tcMar>
            <w:vAlign w:val="bottom"/>
          </w:tcPr>
          <w:p w14:paraId="4816C512"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EDUC B24</w:t>
            </w:r>
          </w:p>
        </w:tc>
      </w:tr>
      <w:tr w:rsidR="00646805" w14:paraId="2849A2A5" w14:textId="77777777" w:rsidTr="003849D9">
        <w:trPr>
          <w:trHeight w:val="315"/>
        </w:trPr>
        <w:tc>
          <w:tcPr>
            <w:tcW w:w="1245" w:type="dxa"/>
            <w:tcMar>
              <w:top w:w="15" w:type="dxa"/>
              <w:left w:w="15" w:type="dxa"/>
              <w:right w:w="15" w:type="dxa"/>
            </w:tcMar>
            <w:vAlign w:val="bottom"/>
          </w:tcPr>
          <w:p w14:paraId="22A4465F"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HS</w:t>
            </w:r>
          </w:p>
        </w:tc>
        <w:tc>
          <w:tcPr>
            <w:tcW w:w="1980" w:type="dxa"/>
            <w:tcMar>
              <w:top w:w="15" w:type="dxa"/>
              <w:left w:w="15" w:type="dxa"/>
              <w:right w:w="15" w:type="dxa"/>
            </w:tcMar>
            <w:vAlign w:val="bottom"/>
          </w:tcPr>
          <w:p w14:paraId="132C5F1D"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NURSB47</w:t>
            </w:r>
          </w:p>
        </w:tc>
      </w:tr>
      <w:tr w:rsidR="00646805" w14:paraId="7AEA73C8" w14:textId="77777777" w:rsidTr="003849D9">
        <w:trPr>
          <w:trHeight w:val="315"/>
        </w:trPr>
        <w:tc>
          <w:tcPr>
            <w:tcW w:w="1245" w:type="dxa"/>
            <w:tcMar>
              <w:top w:w="15" w:type="dxa"/>
              <w:left w:w="15" w:type="dxa"/>
              <w:right w:w="15" w:type="dxa"/>
            </w:tcMar>
            <w:vAlign w:val="bottom"/>
          </w:tcPr>
          <w:p w14:paraId="2BF155E1"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ITT</w:t>
            </w:r>
          </w:p>
        </w:tc>
        <w:tc>
          <w:tcPr>
            <w:tcW w:w="1980" w:type="dxa"/>
            <w:tcMar>
              <w:top w:w="15" w:type="dxa"/>
              <w:left w:w="15" w:type="dxa"/>
              <w:right w:w="15" w:type="dxa"/>
            </w:tcMar>
            <w:vAlign w:val="bottom"/>
          </w:tcPr>
          <w:p w14:paraId="64786C95"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INDR B40</w:t>
            </w:r>
          </w:p>
        </w:tc>
      </w:tr>
      <w:tr w:rsidR="00646805" w14:paraId="0702F7E1" w14:textId="77777777" w:rsidTr="003849D9">
        <w:trPr>
          <w:trHeight w:val="315"/>
        </w:trPr>
        <w:tc>
          <w:tcPr>
            <w:tcW w:w="1245" w:type="dxa"/>
            <w:tcMar>
              <w:top w:w="15" w:type="dxa"/>
              <w:left w:w="15" w:type="dxa"/>
              <w:right w:w="15" w:type="dxa"/>
            </w:tcMar>
            <w:vAlign w:val="bottom"/>
          </w:tcPr>
          <w:p w14:paraId="0F68AFD4"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ITT</w:t>
            </w:r>
          </w:p>
        </w:tc>
        <w:tc>
          <w:tcPr>
            <w:tcW w:w="1980" w:type="dxa"/>
            <w:tcMar>
              <w:top w:w="15" w:type="dxa"/>
              <w:left w:w="15" w:type="dxa"/>
              <w:right w:w="15" w:type="dxa"/>
            </w:tcMar>
            <w:vAlign w:val="bottom"/>
          </w:tcPr>
          <w:p w14:paraId="3E2E0858"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AUTO B11</w:t>
            </w:r>
          </w:p>
        </w:tc>
      </w:tr>
      <w:tr w:rsidR="00646805" w14:paraId="52E80D11" w14:textId="77777777" w:rsidTr="003849D9">
        <w:trPr>
          <w:trHeight w:val="315"/>
        </w:trPr>
        <w:tc>
          <w:tcPr>
            <w:tcW w:w="1245" w:type="dxa"/>
            <w:tcMar>
              <w:top w:w="15" w:type="dxa"/>
              <w:left w:w="15" w:type="dxa"/>
              <w:right w:w="15" w:type="dxa"/>
            </w:tcMar>
            <w:vAlign w:val="bottom"/>
          </w:tcPr>
          <w:p w14:paraId="17EC3966"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ITT</w:t>
            </w:r>
          </w:p>
        </w:tc>
        <w:tc>
          <w:tcPr>
            <w:tcW w:w="1980" w:type="dxa"/>
            <w:tcMar>
              <w:top w:w="15" w:type="dxa"/>
              <w:left w:w="15" w:type="dxa"/>
              <w:right w:w="15" w:type="dxa"/>
            </w:tcMar>
            <w:vAlign w:val="bottom"/>
          </w:tcPr>
          <w:p w14:paraId="5C62BC8B"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AUTO B34</w:t>
            </w:r>
          </w:p>
        </w:tc>
      </w:tr>
      <w:tr w:rsidR="00646805" w14:paraId="45B0A1F9" w14:textId="77777777" w:rsidTr="003849D9">
        <w:trPr>
          <w:trHeight w:val="315"/>
        </w:trPr>
        <w:tc>
          <w:tcPr>
            <w:tcW w:w="1245" w:type="dxa"/>
            <w:tcMar>
              <w:top w:w="15" w:type="dxa"/>
              <w:left w:w="15" w:type="dxa"/>
              <w:right w:w="15" w:type="dxa"/>
            </w:tcMar>
            <w:vAlign w:val="bottom"/>
          </w:tcPr>
          <w:p w14:paraId="2B4A2696"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ITT</w:t>
            </w:r>
          </w:p>
        </w:tc>
        <w:tc>
          <w:tcPr>
            <w:tcW w:w="1980" w:type="dxa"/>
            <w:tcMar>
              <w:top w:w="15" w:type="dxa"/>
              <w:left w:w="15" w:type="dxa"/>
              <w:right w:w="15" w:type="dxa"/>
            </w:tcMar>
            <w:vAlign w:val="bottom"/>
          </w:tcPr>
          <w:p w14:paraId="56B70110"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AUTO B33</w:t>
            </w:r>
          </w:p>
        </w:tc>
      </w:tr>
      <w:tr w:rsidR="00646805" w14:paraId="08D20143" w14:textId="77777777" w:rsidTr="003849D9">
        <w:trPr>
          <w:trHeight w:val="315"/>
        </w:trPr>
        <w:tc>
          <w:tcPr>
            <w:tcW w:w="1245" w:type="dxa"/>
            <w:tcMar>
              <w:top w:w="15" w:type="dxa"/>
              <w:left w:w="15" w:type="dxa"/>
              <w:right w:w="15" w:type="dxa"/>
            </w:tcMar>
            <w:vAlign w:val="bottom"/>
          </w:tcPr>
          <w:p w14:paraId="24429B29"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PST</w:t>
            </w:r>
          </w:p>
        </w:tc>
        <w:tc>
          <w:tcPr>
            <w:tcW w:w="1980" w:type="dxa"/>
            <w:tcMar>
              <w:top w:w="15" w:type="dxa"/>
              <w:left w:w="15" w:type="dxa"/>
              <w:right w:w="15" w:type="dxa"/>
            </w:tcMar>
            <w:vAlign w:val="bottom"/>
          </w:tcPr>
          <w:p w14:paraId="2A47353C"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EMTC B12</w:t>
            </w:r>
          </w:p>
        </w:tc>
      </w:tr>
      <w:tr w:rsidR="00646805" w14:paraId="12DE4F99" w14:textId="77777777" w:rsidTr="003849D9">
        <w:trPr>
          <w:trHeight w:val="315"/>
        </w:trPr>
        <w:tc>
          <w:tcPr>
            <w:tcW w:w="1245" w:type="dxa"/>
            <w:tcMar>
              <w:top w:w="15" w:type="dxa"/>
              <w:left w:w="15" w:type="dxa"/>
              <w:right w:w="15" w:type="dxa"/>
            </w:tcMar>
            <w:vAlign w:val="bottom"/>
          </w:tcPr>
          <w:p w14:paraId="7B871F3C"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SBS</w:t>
            </w:r>
          </w:p>
        </w:tc>
        <w:tc>
          <w:tcPr>
            <w:tcW w:w="1980" w:type="dxa"/>
            <w:tcMar>
              <w:top w:w="15" w:type="dxa"/>
              <w:left w:w="15" w:type="dxa"/>
              <w:right w:w="15" w:type="dxa"/>
            </w:tcMar>
            <w:vAlign w:val="bottom"/>
          </w:tcPr>
          <w:p w14:paraId="09C62DF9"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LIBR B61NC</w:t>
            </w:r>
          </w:p>
        </w:tc>
      </w:tr>
      <w:tr w:rsidR="00646805" w14:paraId="6F0D0040" w14:textId="77777777" w:rsidTr="003849D9">
        <w:trPr>
          <w:trHeight w:val="315"/>
        </w:trPr>
        <w:tc>
          <w:tcPr>
            <w:tcW w:w="1245" w:type="dxa"/>
            <w:tcMar>
              <w:top w:w="15" w:type="dxa"/>
              <w:left w:w="15" w:type="dxa"/>
              <w:right w:w="15" w:type="dxa"/>
            </w:tcMar>
            <w:vAlign w:val="bottom"/>
          </w:tcPr>
          <w:p w14:paraId="75A06583"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SBS</w:t>
            </w:r>
          </w:p>
        </w:tc>
        <w:tc>
          <w:tcPr>
            <w:tcW w:w="1980" w:type="dxa"/>
            <w:tcMar>
              <w:top w:w="15" w:type="dxa"/>
              <w:left w:w="15" w:type="dxa"/>
              <w:right w:w="15" w:type="dxa"/>
            </w:tcMar>
            <w:vAlign w:val="bottom"/>
          </w:tcPr>
          <w:p w14:paraId="256356FD"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LIBR B1</w:t>
            </w:r>
          </w:p>
        </w:tc>
      </w:tr>
      <w:tr w:rsidR="00646805" w14:paraId="5A1BC009" w14:textId="77777777" w:rsidTr="003849D9">
        <w:trPr>
          <w:trHeight w:val="315"/>
        </w:trPr>
        <w:tc>
          <w:tcPr>
            <w:tcW w:w="1245" w:type="dxa"/>
            <w:tcMar>
              <w:top w:w="15" w:type="dxa"/>
              <w:left w:w="15" w:type="dxa"/>
              <w:right w:w="15" w:type="dxa"/>
            </w:tcMar>
            <w:vAlign w:val="bottom"/>
          </w:tcPr>
          <w:p w14:paraId="60CF7702"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SBS</w:t>
            </w:r>
          </w:p>
        </w:tc>
        <w:tc>
          <w:tcPr>
            <w:tcW w:w="1980" w:type="dxa"/>
            <w:tcMar>
              <w:top w:w="15" w:type="dxa"/>
              <w:left w:w="15" w:type="dxa"/>
              <w:right w:w="15" w:type="dxa"/>
            </w:tcMar>
            <w:vAlign w:val="bottom"/>
          </w:tcPr>
          <w:p w14:paraId="121566F7"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ANTH B3</w:t>
            </w:r>
          </w:p>
        </w:tc>
      </w:tr>
      <w:tr w:rsidR="00646805" w14:paraId="6DE6DFA4" w14:textId="77777777" w:rsidTr="003849D9">
        <w:trPr>
          <w:trHeight w:val="315"/>
        </w:trPr>
        <w:tc>
          <w:tcPr>
            <w:tcW w:w="1245" w:type="dxa"/>
            <w:tcMar>
              <w:top w:w="15" w:type="dxa"/>
              <w:left w:w="15" w:type="dxa"/>
              <w:right w:w="15" w:type="dxa"/>
            </w:tcMar>
            <w:vAlign w:val="bottom"/>
          </w:tcPr>
          <w:p w14:paraId="75A2FCD9"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lastRenderedPageBreak/>
              <w:t>SBS</w:t>
            </w:r>
          </w:p>
        </w:tc>
        <w:tc>
          <w:tcPr>
            <w:tcW w:w="1980" w:type="dxa"/>
            <w:tcMar>
              <w:top w:w="15" w:type="dxa"/>
              <w:left w:w="15" w:type="dxa"/>
              <w:right w:w="15" w:type="dxa"/>
            </w:tcMar>
            <w:vAlign w:val="bottom"/>
          </w:tcPr>
          <w:p w14:paraId="08CAFA09"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PSYC B20</w:t>
            </w:r>
          </w:p>
        </w:tc>
      </w:tr>
      <w:tr w:rsidR="00646805" w14:paraId="0CBB4F82" w14:textId="77777777" w:rsidTr="003849D9">
        <w:trPr>
          <w:trHeight w:val="315"/>
        </w:trPr>
        <w:tc>
          <w:tcPr>
            <w:tcW w:w="1245" w:type="dxa"/>
            <w:tcMar>
              <w:top w:w="15" w:type="dxa"/>
              <w:left w:w="15" w:type="dxa"/>
              <w:right w:w="15" w:type="dxa"/>
            </w:tcMar>
            <w:vAlign w:val="bottom"/>
          </w:tcPr>
          <w:p w14:paraId="4D1E9582"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STEM</w:t>
            </w:r>
          </w:p>
        </w:tc>
        <w:tc>
          <w:tcPr>
            <w:tcW w:w="1980" w:type="dxa"/>
            <w:tcMar>
              <w:top w:w="15" w:type="dxa"/>
              <w:left w:w="15" w:type="dxa"/>
              <w:right w:w="15" w:type="dxa"/>
            </w:tcMar>
            <w:vAlign w:val="bottom"/>
          </w:tcPr>
          <w:p w14:paraId="295A6AAE"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PHYSB4B</w:t>
            </w:r>
          </w:p>
        </w:tc>
      </w:tr>
      <w:tr w:rsidR="00646805" w14:paraId="3BCFA97D" w14:textId="77777777" w:rsidTr="003849D9">
        <w:trPr>
          <w:trHeight w:val="315"/>
        </w:trPr>
        <w:tc>
          <w:tcPr>
            <w:tcW w:w="1245" w:type="dxa"/>
            <w:tcMar>
              <w:top w:w="15" w:type="dxa"/>
              <w:left w:w="15" w:type="dxa"/>
              <w:right w:w="15" w:type="dxa"/>
            </w:tcMar>
            <w:vAlign w:val="bottom"/>
          </w:tcPr>
          <w:p w14:paraId="08E5EDD8"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STEM</w:t>
            </w:r>
          </w:p>
        </w:tc>
        <w:tc>
          <w:tcPr>
            <w:tcW w:w="1980" w:type="dxa"/>
            <w:tcMar>
              <w:top w:w="15" w:type="dxa"/>
              <w:left w:w="15" w:type="dxa"/>
              <w:right w:w="15" w:type="dxa"/>
            </w:tcMar>
            <w:vAlign w:val="bottom"/>
          </w:tcPr>
          <w:p w14:paraId="77E2331C"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BIOLB3A</w:t>
            </w:r>
          </w:p>
        </w:tc>
      </w:tr>
      <w:tr w:rsidR="00646805" w14:paraId="4742D961" w14:textId="77777777" w:rsidTr="003849D9">
        <w:trPr>
          <w:trHeight w:val="315"/>
        </w:trPr>
        <w:tc>
          <w:tcPr>
            <w:tcW w:w="1245" w:type="dxa"/>
            <w:tcMar>
              <w:top w:w="15" w:type="dxa"/>
              <w:left w:w="15" w:type="dxa"/>
              <w:right w:w="15" w:type="dxa"/>
            </w:tcMar>
            <w:vAlign w:val="bottom"/>
          </w:tcPr>
          <w:p w14:paraId="28A6050A"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STEM</w:t>
            </w:r>
          </w:p>
        </w:tc>
        <w:tc>
          <w:tcPr>
            <w:tcW w:w="1980" w:type="dxa"/>
            <w:tcMar>
              <w:top w:w="15" w:type="dxa"/>
              <w:left w:w="15" w:type="dxa"/>
              <w:right w:w="15" w:type="dxa"/>
            </w:tcMar>
            <w:vAlign w:val="bottom"/>
          </w:tcPr>
          <w:p w14:paraId="041C284E" w14:textId="77777777" w:rsidR="00646805" w:rsidRDefault="00646805" w:rsidP="003849D9">
            <w:pPr>
              <w:spacing w:after="0"/>
              <w:rPr>
                <w:rFonts w:ascii="Calibri" w:eastAsia="Calibri" w:hAnsi="Calibri" w:cs="Calibri"/>
                <w:color w:val="000000" w:themeColor="text1"/>
              </w:rPr>
            </w:pPr>
            <w:r w:rsidRPr="53857933">
              <w:rPr>
                <w:rFonts w:ascii="Calibri" w:eastAsia="Calibri" w:hAnsi="Calibri" w:cs="Calibri"/>
                <w:color w:val="000000" w:themeColor="text1"/>
                <w:sz w:val="24"/>
                <w:szCs w:val="24"/>
              </w:rPr>
              <w:t>BIOL B18</w:t>
            </w:r>
          </w:p>
        </w:tc>
      </w:tr>
    </w:tbl>
    <w:p w14:paraId="44BA9814" w14:textId="77777777" w:rsidR="00646805" w:rsidRDefault="00646805" w:rsidP="005376C4"/>
    <w:p w14:paraId="285EB142" w14:textId="469B0DBC" w:rsidR="00646805" w:rsidRPr="00646805" w:rsidRDefault="00646805" w:rsidP="005376C4">
      <w:pPr>
        <w:rPr>
          <w:sz w:val="32"/>
          <w:szCs w:val="32"/>
        </w:rPr>
      </w:pPr>
      <w:r>
        <w:rPr>
          <w:sz w:val="32"/>
          <w:szCs w:val="32"/>
        </w:rPr>
        <w:t>Artifact Assessment</w:t>
      </w:r>
    </w:p>
    <w:p w14:paraId="6F811F08" w14:textId="02C1DC5C" w:rsidR="00646805" w:rsidRDefault="00646805" w:rsidP="00646805">
      <w:pPr>
        <w:rPr>
          <w:rFonts w:ascii="Calibri" w:eastAsia="Calibri" w:hAnsi="Calibri" w:cs="Calibri"/>
        </w:rPr>
      </w:pPr>
      <w:r w:rsidRPr="53857933">
        <w:rPr>
          <w:rFonts w:ascii="Calibri" w:eastAsia="Calibri" w:hAnsi="Calibri" w:cs="Calibri"/>
        </w:rPr>
        <w:t>To determine whether these artifacts indeed required student</w:t>
      </w:r>
      <w:r w:rsidRPr="53857933">
        <w:rPr>
          <w:rFonts w:ascii="Calibri" w:eastAsia="Calibri" w:hAnsi="Calibri" w:cs="Calibri"/>
          <w:color w:val="000000" w:themeColor="text1"/>
          <w:sz w:val="24"/>
          <w:szCs w:val="24"/>
        </w:rPr>
        <w:t>s to think critically to</w:t>
      </w:r>
      <w:r>
        <w:rPr>
          <w:rFonts w:ascii="Calibri" w:eastAsia="Calibri" w:hAnsi="Calibri" w:cs="Calibri"/>
          <w:color w:val="000000" w:themeColor="text1"/>
          <w:sz w:val="24"/>
          <w:szCs w:val="24"/>
        </w:rPr>
        <w:t xml:space="preserve"> problem-solve/ </w:t>
      </w:r>
      <w:r w:rsidRPr="53857933">
        <w:rPr>
          <w:rFonts w:ascii="Calibri" w:eastAsia="Calibri" w:hAnsi="Calibri" w:cs="Calibri"/>
          <w:color w:val="000000" w:themeColor="text1"/>
          <w:sz w:val="24"/>
          <w:szCs w:val="24"/>
        </w:rPr>
        <w:t>form opinions and/or evaluate sources of information for validity, usefulness and to draw conclusion</w:t>
      </w:r>
      <w:r w:rsidRPr="53857933">
        <w:rPr>
          <w:rFonts w:ascii="Calibri" w:eastAsia="Calibri" w:hAnsi="Calibri" w:cs="Calibri"/>
        </w:rPr>
        <w:t xml:space="preserve">, the Assessment Committee assessed each artifact. To do so, Assessment members were split into teams and assigned artifacts (outside of their areas) to assess using a rubric developed by the committee. Assessment Committee Faculty Co-Chair Rebecka Zepeda compiled the results in this spreadsheet. The results were overwhelmingly positive. </w:t>
      </w:r>
    </w:p>
    <w:p w14:paraId="479066D3" w14:textId="51A3FC89" w:rsidR="00646805" w:rsidRDefault="00646805" w:rsidP="00646805">
      <w:pPr>
        <w:rPr>
          <w:rFonts w:ascii="Calibri" w:eastAsia="Calibri" w:hAnsi="Calibri" w:cs="Calibri"/>
        </w:rPr>
      </w:pPr>
      <w:r w:rsidRPr="53857933">
        <w:rPr>
          <w:rFonts w:ascii="Calibri" w:eastAsia="Calibri" w:hAnsi="Calibri" w:cs="Calibri"/>
        </w:rPr>
        <w:t>Of the 24 artifacts submitted, 23 met or exceeded expectations in asking student</w:t>
      </w:r>
      <w:r w:rsidRPr="53857933">
        <w:rPr>
          <w:rFonts w:ascii="Calibri" w:eastAsia="Calibri" w:hAnsi="Calibri" w:cs="Calibri"/>
          <w:color w:val="000000" w:themeColor="text1"/>
          <w:sz w:val="24"/>
          <w:szCs w:val="24"/>
        </w:rPr>
        <w:t>s to think critically to problem</w:t>
      </w:r>
      <w:r>
        <w:rPr>
          <w:rFonts w:ascii="Calibri" w:eastAsia="Calibri" w:hAnsi="Calibri" w:cs="Calibri"/>
          <w:color w:val="000000" w:themeColor="text1"/>
          <w:sz w:val="24"/>
          <w:szCs w:val="24"/>
        </w:rPr>
        <w:t>-</w:t>
      </w:r>
      <w:r w:rsidRPr="53857933">
        <w:rPr>
          <w:rFonts w:ascii="Calibri" w:eastAsia="Calibri" w:hAnsi="Calibri" w:cs="Calibri"/>
          <w:color w:val="000000" w:themeColor="text1"/>
          <w:sz w:val="24"/>
          <w:szCs w:val="24"/>
        </w:rPr>
        <w:t>solve or form opinions</w:t>
      </w:r>
      <w:r w:rsidRPr="53857933">
        <w:rPr>
          <w:rFonts w:ascii="Calibri" w:eastAsia="Calibri" w:hAnsi="Calibri" w:cs="Calibri"/>
        </w:rPr>
        <w:t>. (Figure 1)</w:t>
      </w:r>
    </w:p>
    <w:p w14:paraId="1BC490D6" w14:textId="0EA11240" w:rsidR="00646805" w:rsidRDefault="00646805" w:rsidP="00646805">
      <w:pPr>
        <w:rPr>
          <w:rFonts w:ascii="Calibri" w:eastAsia="Calibri" w:hAnsi="Calibri" w:cs="Calibri"/>
        </w:rPr>
      </w:pPr>
      <w:r>
        <w:rPr>
          <w:noProof/>
        </w:rPr>
        <w:drawing>
          <wp:inline distT="0" distB="0" distL="0" distR="0" wp14:anchorId="5445DC38" wp14:editId="7AFD41FA">
            <wp:extent cx="5334742" cy="3029373"/>
            <wp:effectExtent l="0" t="0" r="0" b="0"/>
            <wp:docPr id="1465973711" name="Picture 1465973711" descr="A pie chart with a number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73711" name="Picture 1465973711" descr="A pie chart with a number of percentag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334742" cy="3029373"/>
                    </a:xfrm>
                    <a:prstGeom prst="rect">
                      <a:avLst/>
                    </a:prstGeom>
                  </pic:spPr>
                </pic:pic>
              </a:graphicData>
            </a:graphic>
          </wp:inline>
        </w:drawing>
      </w:r>
    </w:p>
    <w:p w14:paraId="496F9E70" w14:textId="3FB8A8B4" w:rsidR="00646805" w:rsidRDefault="00646805" w:rsidP="00646805">
      <w:pPr>
        <w:spacing w:after="0"/>
        <w:ind w:left="720"/>
        <w:rPr>
          <w:rFonts w:ascii="Calibri" w:eastAsia="Calibri" w:hAnsi="Calibri" w:cs="Calibri"/>
        </w:rPr>
      </w:pPr>
      <w:r w:rsidRPr="53857933">
        <w:rPr>
          <w:rFonts w:ascii="Calibri" w:eastAsia="Calibri" w:hAnsi="Calibri" w:cs="Calibri"/>
        </w:rPr>
        <w:t xml:space="preserve">Figure 1. Pie chart showing results of ILO 1 assessment regarding critical thinking. </w:t>
      </w:r>
      <w:r>
        <w:rPr>
          <w:rFonts w:ascii="Calibri" w:eastAsia="Calibri" w:hAnsi="Calibri" w:cs="Calibri"/>
        </w:rPr>
        <w:br/>
      </w:r>
      <w:r w:rsidRPr="53857933">
        <w:rPr>
          <w:rFonts w:ascii="Calibri" w:eastAsia="Calibri" w:hAnsi="Calibri" w:cs="Calibri"/>
        </w:rPr>
        <w:t xml:space="preserve">83% of artifacts met expectations, 13% exceeded expectations and 4% did not meet expectations. </w:t>
      </w:r>
    </w:p>
    <w:p w14:paraId="7438FDDB" w14:textId="77777777" w:rsidR="00646805" w:rsidRDefault="00646805" w:rsidP="005376C4">
      <w:pPr>
        <w:rPr>
          <w:sz w:val="32"/>
          <w:szCs w:val="32"/>
        </w:rPr>
      </w:pPr>
    </w:p>
    <w:p w14:paraId="445E8B9F" w14:textId="77777777" w:rsidR="00646805" w:rsidRDefault="00646805" w:rsidP="00646805">
      <w:pPr>
        <w:rPr>
          <w:rFonts w:ascii="Calibri" w:eastAsia="Calibri" w:hAnsi="Calibri" w:cs="Calibri"/>
        </w:rPr>
      </w:pPr>
      <w:r w:rsidRPr="53857933">
        <w:rPr>
          <w:rFonts w:ascii="Calibri" w:eastAsia="Calibri" w:hAnsi="Calibri" w:cs="Calibri"/>
        </w:rPr>
        <w:t>Of the 24 artifacts submitted, only 14 fell under the category of “evaluating sources of information</w:t>
      </w:r>
      <w:r w:rsidRPr="53857933">
        <w:rPr>
          <w:rFonts w:ascii="Calibri" w:eastAsia="Calibri" w:hAnsi="Calibri" w:cs="Calibri"/>
          <w:color w:val="000000" w:themeColor="text1"/>
          <w:sz w:val="24"/>
          <w:szCs w:val="24"/>
        </w:rPr>
        <w:t xml:space="preserve"> for validity, usefulness and to draw conclusions”. Of those 14, all </w:t>
      </w:r>
      <w:r w:rsidRPr="53857933">
        <w:rPr>
          <w:rFonts w:ascii="Calibri" w:eastAsia="Calibri" w:hAnsi="Calibri" w:cs="Calibri"/>
        </w:rPr>
        <w:t>met or exceeded expectations. No artifacts did not meet expectations for valuating sources of information</w:t>
      </w:r>
      <w:r w:rsidRPr="53857933">
        <w:rPr>
          <w:rFonts w:ascii="Calibri" w:eastAsia="Calibri" w:hAnsi="Calibri" w:cs="Calibri"/>
          <w:color w:val="000000" w:themeColor="text1"/>
          <w:sz w:val="24"/>
          <w:szCs w:val="24"/>
        </w:rPr>
        <w:t xml:space="preserve"> for validity, usefulness and to draw conclusions.</w:t>
      </w:r>
      <w:r w:rsidRPr="53857933">
        <w:rPr>
          <w:rFonts w:ascii="Calibri" w:eastAsia="Calibri" w:hAnsi="Calibri" w:cs="Calibri"/>
        </w:rPr>
        <w:t xml:space="preserve"> (Figure 2)</w:t>
      </w:r>
    </w:p>
    <w:p w14:paraId="0A0247FD" w14:textId="14905DF9" w:rsidR="00646805" w:rsidRDefault="00646805" w:rsidP="00646805">
      <w:pPr>
        <w:rPr>
          <w:rFonts w:ascii="Calibri" w:eastAsia="Calibri" w:hAnsi="Calibri" w:cs="Calibri"/>
        </w:rPr>
      </w:pPr>
      <w:r>
        <w:rPr>
          <w:noProof/>
        </w:rPr>
        <w:lastRenderedPageBreak/>
        <w:drawing>
          <wp:inline distT="0" distB="0" distL="0" distR="0" wp14:anchorId="0171E19E" wp14:editId="71B61159">
            <wp:extent cx="4448796" cy="2638793"/>
            <wp:effectExtent l="0" t="0" r="0" b="0"/>
            <wp:docPr id="421459403" name="Picture 421459403"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59403" name="Picture 421459403" descr="A pie chart with text on 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48796" cy="2638793"/>
                    </a:xfrm>
                    <a:prstGeom prst="rect">
                      <a:avLst/>
                    </a:prstGeom>
                  </pic:spPr>
                </pic:pic>
              </a:graphicData>
            </a:graphic>
          </wp:inline>
        </w:drawing>
      </w:r>
    </w:p>
    <w:p w14:paraId="6D2242AB" w14:textId="6B47E211" w:rsidR="00646805" w:rsidRDefault="00646805" w:rsidP="00646805">
      <w:pPr>
        <w:spacing w:after="0"/>
        <w:ind w:left="720"/>
        <w:rPr>
          <w:rFonts w:ascii="Calibri" w:eastAsia="Calibri" w:hAnsi="Calibri" w:cs="Calibri"/>
        </w:rPr>
      </w:pPr>
      <w:r w:rsidRPr="53857933">
        <w:rPr>
          <w:rFonts w:ascii="Calibri" w:eastAsia="Calibri" w:hAnsi="Calibri" w:cs="Calibri"/>
          <w:color w:val="000000" w:themeColor="text1"/>
          <w:sz w:val="24"/>
          <w:szCs w:val="24"/>
        </w:rPr>
        <w:t xml:space="preserve">Figure 2. Pie chart showing results of ILO 1 assessment regarding evaluating </w:t>
      </w:r>
      <w:r>
        <w:rPr>
          <w:rFonts w:ascii="Calibri" w:eastAsia="Calibri" w:hAnsi="Calibri" w:cs="Calibri"/>
          <w:color w:val="000000" w:themeColor="text1"/>
          <w:sz w:val="24"/>
          <w:szCs w:val="24"/>
        </w:rPr>
        <w:br/>
      </w:r>
      <w:r w:rsidRPr="53857933">
        <w:rPr>
          <w:rFonts w:ascii="Calibri" w:eastAsia="Calibri" w:hAnsi="Calibri" w:cs="Calibri"/>
          <w:color w:val="000000" w:themeColor="text1"/>
          <w:sz w:val="24"/>
          <w:szCs w:val="24"/>
        </w:rPr>
        <w:t xml:space="preserve">information sources. 64% of artifacts met expectations, 36% exceeded expectations </w:t>
      </w:r>
      <w:r>
        <w:rPr>
          <w:rFonts w:ascii="Calibri" w:eastAsia="Calibri" w:hAnsi="Calibri" w:cs="Calibri"/>
          <w:color w:val="000000" w:themeColor="text1"/>
          <w:sz w:val="24"/>
          <w:szCs w:val="24"/>
        </w:rPr>
        <w:br/>
      </w:r>
      <w:r w:rsidRPr="53857933">
        <w:rPr>
          <w:rFonts w:ascii="Calibri" w:eastAsia="Calibri" w:hAnsi="Calibri" w:cs="Calibri"/>
          <w:color w:val="000000" w:themeColor="text1"/>
          <w:sz w:val="24"/>
          <w:szCs w:val="24"/>
        </w:rPr>
        <w:t xml:space="preserve">and 0% did not meet expectations. </w:t>
      </w:r>
      <w:r w:rsidRPr="53857933">
        <w:rPr>
          <w:rFonts w:ascii="Calibri" w:eastAsia="Calibri" w:hAnsi="Calibri" w:cs="Calibri"/>
          <w:sz w:val="24"/>
          <w:szCs w:val="24"/>
        </w:rPr>
        <w:t xml:space="preserve"> </w:t>
      </w:r>
    </w:p>
    <w:p w14:paraId="319536A8" w14:textId="77777777" w:rsidR="00646805" w:rsidRDefault="00646805" w:rsidP="005376C4">
      <w:pPr>
        <w:rPr>
          <w:sz w:val="32"/>
          <w:szCs w:val="32"/>
        </w:rPr>
      </w:pPr>
    </w:p>
    <w:p w14:paraId="020850B9" w14:textId="42989FD8" w:rsidR="00396EFD" w:rsidRPr="00396EFD" w:rsidRDefault="00396EFD" w:rsidP="005376C4">
      <w:pPr>
        <w:rPr>
          <w:sz w:val="32"/>
          <w:szCs w:val="32"/>
        </w:rPr>
      </w:pPr>
      <w:r>
        <w:rPr>
          <w:sz w:val="32"/>
          <w:szCs w:val="32"/>
        </w:rPr>
        <w:t>Conclusion</w:t>
      </w:r>
    </w:p>
    <w:p w14:paraId="4D16B191" w14:textId="5D0DEBE2" w:rsidR="005376C4" w:rsidRPr="005376C4" w:rsidRDefault="005376C4" w:rsidP="005376C4">
      <w:r w:rsidRPr="005376C4">
        <w:t xml:space="preserve">The Assessment Committee concludes that Bakersfield College meets expectations for ILO </w:t>
      </w:r>
      <w:r w:rsidR="00396EFD">
        <w:t>1</w:t>
      </w:r>
      <w:r w:rsidRPr="005376C4">
        <w:t xml:space="preserve">: </w:t>
      </w:r>
      <w:r w:rsidR="00396EFD">
        <w:t>Think</w:t>
      </w:r>
      <w:r w:rsidRPr="005376C4">
        <w:t xml:space="preserve">. </w:t>
      </w:r>
      <w:r w:rsidRPr="00396EFD">
        <w:rPr>
          <w:color w:val="FF0000"/>
        </w:rPr>
        <w:t>Quantitative data reveals that, on average, 86% of students enrolled in courses mapped to ILO 3 from 2018-19 to 2021-22 met or exceeded expectations. Similarly, qualitative data shows that 100% of the submitted artifacts met or exceeded expectations in assessing students' ability to demonstrate knowledge or skills in their respective courses.</w:t>
      </w:r>
    </w:p>
    <w:p w14:paraId="0BA220E6" w14:textId="77777777" w:rsidR="005376C4" w:rsidRDefault="005376C4"/>
    <w:sectPr w:rsidR="00537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C4"/>
    <w:rsid w:val="0008286E"/>
    <w:rsid w:val="00231120"/>
    <w:rsid w:val="00396EFD"/>
    <w:rsid w:val="005376C4"/>
    <w:rsid w:val="00646805"/>
    <w:rsid w:val="00A002B9"/>
    <w:rsid w:val="00DB377F"/>
    <w:rsid w:val="00DE0854"/>
    <w:rsid w:val="00E0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0972"/>
  <w15:chartTrackingRefBased/>
  <w15:docId w15:val="{4C7527FB-B138-4B76-8660-5E3A95B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C4"/>
    <w:rPr>
      <w:rFonts w:eastAsiaTheme="majorEastAsia" w:cstheme="majorBidi"/>
      <w:color w:val="272727" w:themeColor="text1" w:themeTint="D8"/>
    </w:rPr>
  </w:style>
  <w:style w:type="paragraph" w:styleId="Title">
    <w:name w:val="Title"/>
    <w:basedOn w:val="Normal"/>
    <w:next w:val="Normal"/>
    <w:link w:val="TitleChar"/>
    <w:uiPriority w:val="10"/>
    <w:qFormat/>
    <w:rsid w:val="00537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C4"/>
    <w:pPr>
      <w:spacing w:before="160"/>
      <w:jc w:val="center"/>
    </w:pPr>
    <w:rPr>
      <w:i/>
      <w:iCs/>
      <w:color w:val="404040" w:themeColor="text1" w:themeTint="BF"/>
    </w:rPr>
  </w:style>
  <w:style w:type="character" w:customStyle="1" w:styleId="QuoteChar">
    <w:name w:val="Quote Char"/>
    <w:basedOn w:val="DefaultParagraphFont"/>
    <w:link w:val="Quote"/>
    <w:uiPriority w:val="29"/>
    <w:rsid w:val="005376C4"/>
    <w:rPr>
      <w:i/>
      <w:iCs/>
      <w:color w:val="404040" w:themeColor="text1" w:themeTint="BF"/>
    </w:rPr>
  </w:style>
  <w:style w:type="paragraph" w:styleId="ListParagraph">
    <w:name w:val="List Paragraph"/>
    <w:basedOn w:val="Normal"/>
    <w:uiPriority w:val="34"/>
    <w:qFormat/>
    <w:rsid w:val="005376C4"/>
    <w:pPr>
      <w:ind w:left="720"/>
      <w:contextualSpacing/>
    </w:pPr>
  </w:style>
  <w:style w:type="character" w:styleId="IntenseEmphasis">
    <w:name w:val="Intense Emphasis"/>
    <w:basedOn w:val="DefaultParagraphFont"/>
    <w:uiPriority w:val="21"/>
    <w:qFormat/>
    <w:rsid w:val="005376C4"/>
    <w:rPr>
      <w:i/>
      <w:iCs/>
      <w:color w:val="0F4761" w:themeColor="accent1" w:themeShade="BF"/>
    </w:rPr>
  </w:style>
  <w:style w:type="paragraph" w:styleId="IntenseQuote">
    <w:name w:val="Intense Quote"/>
    <w:basedOn w:val="Normal"/>
    <w:next w:val="Normal"/>
    <w:link w:val="IntenseQuoteChar"/>
    <w:uiPriority w:val="30"/>
    <w:qFormat/>
    <w:rsid w:val="00537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C4"/>
    <w:rPr>
      <w:i/>
      <w:iCs/>
      <w:color w:val="0F4761" w:themeColor="accent1" w:themeShade="BF"/>
    </w:rPr>
  </w:style>
  <w:style w:type="character" w:styleId="IntenseReference">
    <w:name w:val="Intense Reference"/>
    <w:basedOn w:val="DefaultParagraphFont"/>
    <w:uiPriority w:val="32"/>
    <w:qFormat/>
    <w:rsid w:val="00537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0617">
      <w:bodyDiv w:val="1"/>
      <w:marLeft w:val="0"/>
      <w:marRight w:val="0"/>
      <w:marTop w:val="0"/>
      <w:marBottom w:val="0"/>
      <w:divBdr>
        <w:top w:val="none" w:sz="0" w:space="0" w:color="auto"/>
        <w:left w:val="none" w:sz="0" w:space="0" w:color="auto"/>
        <w:bottom w:val="none" w:sz="0" w:space="0" w:color="auto"/>
        <w:right w:val="none" w:sz="0" w:space="0" w:color="auto"/>
      </w:divBdr>
      <w:divsChild>
        <w:div w:id="881672120">
          <w:marLeft w:val="0"/>
          <w:marRight w:val="0"/>
          <w:marTop w:val="0"/>
          <w:marBottom w:val="0"/>
          <w:divBdr>
            <w:top w:val="none" w:sz="0" w:space="0" w:color="auto"/>
            <w:left w:val="none" w:sz="0" w:space="0" w:color="auto"/>
            <w:bottom w:val="none" w:sz="0" w:space="0" w:color="auto"/>
            <w:right w:val="none" w:sz="0" w:space="0" w:color="auto"/>
          </w:divBdr>
          <w:divsChild>
            <w:div w:id="354424872">
              <w:marLeft w:val="0"/>
              <w:marRight w:val="0"/>
              <w:marTop w:val="0"/>
              <w:marBottom w:val="0"/>
              <w:divBdr>
                <w:top w:val="none" w:sz="0" w:space="0" w:color="auto"/>
                <w:left w:val="none" w:sz="0" w:space="0" w:color="auto"/>
                <w:bottom w:val="none" w:sz="0" w:space="0" w:color="auto"/>
                <w:right w:val="none" w:sz="0" w:space="0" w:color="auto"/>
              </w:divBdr>
              <w:divsChild>
                <w:div w:id="1408113806">
                  <w:marLeft w:val="0"/>
                  <w:marRight w:val="0"/>
                  <w:marTop w:val="0"/>
                  <w:marBottom w:val="0"/>
                  <w:divBdr>
                    <w:top w:val="none" w:sz="0" w:space="0" w:color="auto"/>
                    <w:left w:val="none" w:sz="0" w:space="0" w:color="auto"/>
                    <w:bottom w:val="none" w:sz="0" w:space="0" w:color="auto"/>
                    <w:right w:val="none" w:sz="0" w:space="0" w:color="auto"/>
                  </w:divBdr>
                  <w:divsChild>
                    <w:div w:id="782458425">
                      <w:marLeft w:val="0"/>
                      <w:marRight w:val="0"/>
                      <w:marTop w:val="0"/>
                      <w:marBottom w:val="0"/>
                      <w:divBdr>
                        <w:top w:val="none" w:sz="0" w:space="0" w:color="auto"/>
                        <w:left w:val="none" w:sz="0" w:space="0" w:color="auto"/>
                        <w:bottom w:val="none" w:sz="0" w:space="0" w:color="auto"/>
                        <w:right w:val="none" w:sz="0" w:space="0" w:color="auto"/>
                      </w:divBdr>
                      <w:divsChild>
                        <w:div w:id="1829323872">
                          <w:marLeft w:val="0"/>
                          <w:marRight w:val="0"/>
                          <w:marTop w:val="0"/>
                          <w:marBottom w:val="0"/>
                          <w:divBdr>
                            <w:top w:val="none" w:sz="0" w:space="0" w:color="auto"/>
                            <w:left w:val="none" w:sz="0" w:space="0" w:color="auto"/>
                            <w:bottom w:val="none" w:sz="0" w:space="0" w:color="auto"/>
                            <w:right w:val="none" w:sz="0" w:space="0" w:color="auto"/>
                          </w:divBdr>
                          <w:divsChild>
                            <w:div w:id="1334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998082">
      <w:bodyDiv w:val="1"/>
      <w:marLeft w:val="0"/>
      <w:marRight w:val="0"/>
      <w:marTop w:val="0"/>
      <w:marBottom w:val="0"/>
      <w:divBdr>
        <w:top w:val="none" w:sz="0" w:space="0" w:color="auto"/>
        <w:left w:val="none" w:sz="0" w:space="0" w:color="auto"/>
        <w:bottom w:val="none" w:sz="0" w:space="0" w:color="auto"/>
        <w:right w:val="none" w:sz="0" w:space="0" w:color="auto"/>
      </w:divBdr>
      <w:divsChild>
        <w:div w:id="317736052">
          <w:marLeft w:val="0"/>
          <w:marRight w:val="0"/>
          <w:marTop w:val="0"/>
          <w:marBottom w:val="0"/>
          <w:divBdr>
            <w:top w:val="none" w:sz="0" w:space="0" w:color="auto"/>
            <w:left w:val="none" w:sz="0" w:space="0" w:color="auto"/>
            <w:bottom w:val="none" w:sz="0" w:space="0" w:color="auto"/>
            <w:right w:val="none" w:sz="0" w:space="0" w:color="auto"/>
          </w:divBdr>
          <w:divsChild>
            <w:div w:id="916861255">
              <w:marLeft w:val="0"/>
              <w:marRight w:val="0"/>
              <w:marTop w:val="0"/>
              <w:marBottom w:val="0"/>
              <w:divBdr>
                <w:top w:val="none" w:sz="0" w:space="0" w:color="auto"/>
                <w:left w:val="none" w:sz="0" w:space="0" w:color="auto"/>
                <w:bottom w:val="none" w:sz="0" w:space="0" w:color="auto"/>
                <w:right w:val="none" w:sz="0" w:space="0" w:color="auto"/>
              </w:divBdr>
              <w:divsChild>
                <w:div w:id="525600426">
                  <w:marLeft w:val="0"/>
                  <w:marRight w:val="0"/>
                  <w:marTop w:val="0"/>
                  <w:marBottom w:val="0"/>
                  <w:divBdr>
                    <w:top w:val="none" w:sz="0" w:space="0" w:color="auto"/>
                    <w:left w:val="none" w:sz="0" w:space="0" w:color="auto"/>
                    <w:bottom w:val="none" w:sz="0" w:space="0" w:color="auto"/>
                    <w:right w:val="none" w:sz="0" w:space="0" w:color="auto"/>
                  </w:divBdr>
                  <w:divsChild>
                    <w:div w:id="788940849">
                      <w:marLeft w:val="0"/>
                      <w:marRight w:val="0"/>
                      <w:marTop w:val="0"/>
                      <w:marBottom w:val="0"/>
                      <w:divBdr>
                        <w:top w:val="none" w:sz="0" w:space="0" w:color="auto"/>
                        <w:left w:val="none" w:sz="0" w:space="0" w:color="auto"/>
                        <w:bottom w:val="none" w:sz="0" w:space="0" w:color="auto"/>
                        <w:right w:val="none" w:sz="0" w:space="0" w:color="auto"/>
                      </w:divBdr>
                      <w:divsChild>
                        <w:div w:id="260139423">
                          <w:marLeft w:val="0"/>
                          <w:marRight w:val="0"/>
                          <w:marTop w:val="0"/>
                          <w:marBottom w:val="0"/>
                          <w:divBdr>
                            <w:top w:val="none" w:sz="0" w:space="0" w:color="auto"/>
                            <w:left w:val="none" w:sz="0" w:space="0" w:color="auto"/>
                            <w:bottom w:val="none" w:sz="0" w:space="0" w:color="auto"/>
                            <w:right w:val="none" w:sz="0" w:space="0" w:color="auto"/>
                          </w:divBdr>
                          <w:divsChild>
                            <w:div w:id="5156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2A3C5ED4701478F31303FAD511988" ma:contentTypeVersion="" ma:contentTypeDescription="Create a new document." ma:contentTypeScope="" ma:versionID="9a5179af27c8d1d427bd5deae54b53e7">
  <xsd:schema xmlns:xsd="http://www.w3.org/2001/XMLSchema" xmlns:xs="http://www.w3.org/2001/XMLSchema" xmlns:p="http://schemas.microsoft.com/office/2006/metadata/properties" xmlns:ns2="802b2fc7-6f51-454c-8693-1aaea2ad7012" xmlns:ns3="454fd486-4e42-4a7f-bc2f-e2145d19cd8b" targetNamespace="http://schemas.microsoft.com/office/2006/metadata/properties" ma:root="true" ma:fieldsID="3a1a13c8c55c07e1ca087bf8ac9dc240" ns2:_="" ns3:_="">
    <xsd:import namespace="802b2fc7-6f51-454c-8693-1aaea2ad7012"/>
    <xsd:import namespace="454fd486-4e42-4a7f-bc2f-e2145d19c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2fc7-6f51-454c-8693-1aaea2ad7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1B293-4655-431D-907D-00F9BCBDB0F3}"/>
</file>

<file path=customXml/itemProps2.xml><?xml version="1.0" encoding="utf-8"?>
<ds:datastoreItem xmlns:ds="http://schemas.openxmlformats.org/officeDocument/2006/customXml" ds:itemID="{05228008-8118-4A19-B85C-96C1C0ACBF06}"/>
</file>

<file path=docProps/app.xml><?xml version="1.0" encoding="utf-8"?>
<Properties xmlns="http://schemas.openxmlformats.org/officeDocument/2006/extended-properties" xmlns:vt="http://schemas.openxmlformats.org/officeDocument/2006/docPropsVTypes">
  <Template>Normal</Template>
  <TotalTime>6</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(Melinda) Wilmot</dc:creator>
  <cp:keywords/>
  <dc:description/>
  <cp:lastModifiedBy>Mindy (Melinda) Wilmot</cp:lastModifiedBy>
  <cp:revision>4</cp:revision>
  <dcterms:created xsi:type="dcterms:W3CDTF">2024-10-10T21:31:00Z</dcterms:created>
  <dcterms:modified xsi:type="dcterms:W3CDTF">2024-10-11T18:15:00Z</dcterms:modified>
</cp:coreProperties>
</file>