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p>
    <w:tbl>
      <w:tblPr>
        <w:tblStyle w:val="TableGrid"/>
        <w:tblW w:w="11589" w:type="dxa"/>
        <w:jc w:val="center"/>
        <w:tblLayout w:type="fixed"/>
        <w:tblCellMar>
          <w:left w:w="115" w:type="dxa"/>
          <w:right w:w="115" w:type="dxa"/>
        </w:tblCellMar>
        <w:tblLook w:val="04A0" w:firstRow="1" w:lastRow="0" w:firstColumn="1" w:lastColumn="0" w:noHBand="0" w:noVBand="1"/>
      </w:tblPr>
      <w:tblGrid>
        <w:gridCol w:w="2541"/>
        <w:gridCol w:w="452"/>
        <w:gridCol w:w="2132"/>
        <w:gridCol w:w="5557"/>
        <w:gridCol w:w="907"/>
      </w:tblGrid>
      <w:tr w:rsidR="00722867" w:rsidRPr="00E3013D" w:rsidTr="00BA166B">
        <w:trPr>
          <w:trHeight w:val="1104"/>
          <w:jc w:val="center"/>
        </w:trPr>
        <w:tc>
          <w:tcPr>
            <w:tcW w:w="11589" w:type="dxa"/>
            <w:gridSpan w:val="5"/>
            <w:shd w:val="clear" w:color="auto" w:fill="FFC000"/>
          </w:tcPr>
          <w:p w:rsidR="00722867" w:rsidRDefault="0072286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722867" w:rsidRPr="00610060" w:rsidRDefault="00F260F7" w:rsidP="009A300D">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November 27</w:t>
            </w:r>
            <w:r w:rsidRPr="00F260F7">
              <w:rPr>
                <w:rFonts w:ascii="Lucida Sans Unicode" w:eastAsia="Times New Roman" w:hAnsi="Lucida Sans Unicode" w:cs="Lucida Sans Unicode"/>
                <w:color w:val="000000"/>
                <w:kern w:val="28"/>
                <w:sz w:val="24"/>
                <w:szCs w:val="24"/>
                <w:vertAlign w:val="superscript"/>
              </w:rPr>
              <w:t>th</w:t>
            </w:r>
            <w:r>
              <w:rPr>
                <w:rFonts w:ascii="Lucida Sans Unicode" w:eastAsia="Times New Roman" w:hAnsi="Lucida Sans Unicode" w:cs="Lucida Sans Unicode"/>
                <w:color w:val="000000"/>
                <w:kern w:val="28"/>
                <w:sz w:val="24"/>
                <w:szCs w:val="24"/>
              </w:rPr>
              <w:t xml:space="preserve"> </w:t>
            </w:r>
            <w:r w:rsidR="002F04B1">
              <w:rPr>
                <w:rFonts w:ascii="Lucida Sans Unicode" w:eastAsia="Times New Roman" w:hAnsi="Lucida Sans Unicode" w:cs="Lucida Sans Unicode"/>
                <w:color w:val="000000"/>
                <w:kern w:val="28"/>
                <w:sz w:val="24"/>
                <w:szCs w:val="24"/>
              </w:rPr>
              <w:t xml:space="preserve"> </w:t>
            </w:r>
            <w:r w:rsidR="00722867">
              <w:rPr>
                <w:rFonts w:ascii="Lucida Sans Unicode" w:eastAsia="Times New Roman" w:hAnsi="Lucida Sans Unicode" w:cs="Lucida Sans Unicode"/>
                <w:color w:val="000000"/>
                <w:kern w:val="28"/>
                <w:sz w:val="24"/>
                <w:szCs w:val="24"/>
              </w:rPr>
              <w:t>4pm-5pm in Collins Conference Center</w:t>
            </w:r>
          </w:p>
          <w:p w:rsidR="00722867" w:rsidRPr="00CF1D8E" w:rsidRDefault="00722867"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722867" w:rsidRPr="00CF1D8E" w:rsidRDefault="0084312D" w:rsidP="00894FC8">
            <w:pPr>
              <w:spacing w:line="240" w:lineRule="auto"/>
              <w:jc w:val="center"/>
              <w:rPr>
                <w:rFonts w:ascii="Times New Roman" w:eastAsia="Times New Roman" w:hAnsi="Times New Roman" w:cs="Times New Roman"/>
                <w:color w:val="000000"/>
                <w:kern w:val="28"/>
                <w:sz w:val="20"/>
                <w:szCs w:val="20"/>
              </w:rPr>
            </w:pPr>
            <w:hyperlink r:id="rId5" w:history="1">
              <w:r w:rsidR="00722867" w:rsidRPr="00CF1D8E">
                <w:rPr>
                  <w:rFonts w:ascii="Times New Roman" w:eastAsia="Times New Roman" w:hAnsi="Times New Roman" w:cs="Times New Roman"/>
                  <w:color w:val="AD1F1F"/>
                  <w:kern w:val="28"/>
                  <w:sz w:val="20"/>
                  <w:szCs w:val="20"/>
                  <w:u w:val="single"/>
                </w:rPr>
                <w:t>https://committees.kccd.edu/bc/committee/assessment</w:t>
              </w:r>
            </w:hyperlink>
          </w:p>
        </w:tc>
      </w:tr>
      <w:tr w:rsidR="00722867" w:rsidRPr="00E65219" w:rsidTr="001D1A31">
        <w:trPr>
          <w:trHeight w:val="522"/>
          <w:jc w:val="center"/>
        </w:trPr>
        <w:tc>
          <w:tcPr>
            <w:tcW w:w="2541" w:type="dxa"/>
          </w:tcPr>
          <w:p w:rsidR="00722867" w:rsidRDefault="00722867" w:rsidP="00894FC8">
            <w:pPr>
              <w:spacing w:line="240" w:lineRule="auto"/>
              <w:jc w:val="center"/>
              <w:rPr>
                <w:rFonts w:ascii="Nyala" w:eastAsia="Times New Roman" w:hAnsi="Nyala" w:cs="Tahoma"/>
                <w:b/>
                <w:color w:val="2A2003"/>
                <w:kern w:val="28"/>
                <w:sz w:val="24"/>
                <w:szCs w:val="24"/>
              </w:rPr>
            </w:pPr>
          </w:p>
        </w:tc>
        <w:tc>
          <w:tcPr>
            <w:tcW w:w="452" w:type="dxa"/>
          </w:tcPr>
          <w:p w:rsidR="00722867" w:rsidRPr="00E65219" w:rsidRDefault="00722867" w:rsidP="00894FC8">
            <w:pPr>
              <w:spacing w:beforeLines="60" w:before="144" w:afterLines="60" w:after="144" w:line="240" w:lineRule="auto"/>
              <w:jc w:val="center"/>
            </w:pPr>
          </w:p>
        </w:tc>
        <w:tc>
          <w:tcPr>
            <w:tcW w:w="2132" w:type="dxa"/>
          </w:tcPr>
          <w:p w:rsidR="00722867" w:rsidRPr="00722867" w:rsidRDefault="00722867" w:rsidP="00722867">
            <w:pPr>
              <w:spacing w:beforeLines="60" w:before="144" w:afterLines="60" w:after="144" w:line="240" w:lineRule="auto"/>
              <w:jc w:val="center"/>
              <w:rPr>
                <w:b/>
              </w:rPr>
            </w:pPr>
            <w:r w:rsidRPr="00722867">
              <w:rPr>
                <w:b/>
              </w:rPr>
              <w:t>AGENDA ITEM</w:t>
            </w:r>
          </w:p>
        </w:tc>
        <w:tc>
          <w:tcPr>
            <w:tcW w:w="5557" w:type="dxa"/>
          </w:tcPr>
          <w:p w:rsidR="00722867" w:rsidRPr="00722867" w:rsidRDefault="00392B90" w:rsidP="00894FC8">
            <w:pPr>
              <w:spacing w:beforeLines="60" w:before="144" w:afterLines="60" w:after="144" w:line="240" w:lineRule="auto"/>
              <w:jc w:val="center"/>
              <w:rPr>
                <w:b/>
                <w:sz w:val="20"/>
                <w:szCs w:val="20"/>
              </w:rPr>
            </w:pPr>
            <w:r>
              <w:rPr>
                <w:b/>
                <w:sz w:val="20"/>
                <w:szCs w:val="20"/>
              </w:rPr>
              <w:t>NOTES/</w:t>
            </w:r>
            <w:r w:rsidR="00722867" w:rsidRPr="00722867">
              <w:rPr>
                <w:b/>
                <w:sz w:val="20"/>
                <w:szCs w:val="20"/>
              </w:rPr>
              <w:t>DISCUSSION/FOLLOW-UP/ACTION</w:t>
            </w:r>
          </w:p>
        </w:tc>
        <w:tc>
          <w:tcPr>
            <w:tcW w:w="907" w:type="dxa"/>
          </w:tcPr>
          <w:p w:rsidR="00722867" w:rsidRPr="00397C90" w:rsidRDefault="00722867" w:rsidP="00894FC8">
            <w:pPr>
              <w:spacing w:beforeLines="60" w:before="144" w:afterLines="60" w:after="144" w:line="240" w:lineRule="auto"/>
              <w:jc w:val="center"/>
              <w:rPr>
                <w:sz w:val="20"/>
                <w:szCs w:val="20"/>
              </w:rPr>
            </w:pPr>
          </w:p>
        </w:tc>
      </w:tr>
      <w:tr w:rsidR="0079424F" w:rsidRPr="00E65219" w:rsidTr="001D1A31">
        <w:trPr>
          <w:trHeight w:val="1394"/>
          <w:jc w:val="center"/>
        </w:trPr>
        <w:tc>
          <w:tcPr>
            <w:tcW w:w="2541" w:type="dxa"/>
            <w:vMerge w:val="restart"/>
          </w:tcPr>
          <w:p w:rsidR="0079424F" w:rsidRDefault="0079424F" w:rsidP="00894FC8">
            <w:pPr>
              <w:spacing w:line="240" w:lineRule="auto"/>
              <w:jc w:val="center"/>
              <w:rPr>
                <w:rFonts w:ascii="Nyala" w:eastAsia="Times New Roman" w:hAnsi="Nyala" w:cs="Tahoma"/>
                <w:b/>
                <w:color w:val="2A2003"/>
                <w:kern w:val="28"/>
                <w:sz w:val="24"/>
                <w:szCs w:val="24"/>
              </w:rPr>
            </w:pPr>
          </w:p>
          <w:p w:rsidR="0079424F" w:rsidRDefault="0079424F"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79424F" w:rsidRPr="00894FC8" w:rsidRDefault="0079424F"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9424F" w:rsidRDefault="0079424F" w:rsidP="00894FC8">
            <w:pPr>
              <w:spacing w:line="240" w:lineRule="auto"/>
              <w:rPr>
                <w:rFonts w:ascii="Nyala" w:eastAsia="Times New Roman" w:hAnsi="Nyala" w:cs="Tahoma"/>
                <w:b/>
                <w:color w:val="2A2003"/>
                <w:kern w:val="28"/>
                <w:sz w:val="24"/>
                <w:szCs w:val="24"/>
              </w:rPr>
            </w:pPr>
          </w:p>
          <w:p w:rsidR="0079424F" w:rsidRPr="00392B90" w:rsidRDefault="0079424F" w:rsidP="00392B90">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rsidR="0079424F" w:rsidRDefault="0079424F" w:rsidP="00392B90">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79424F" w:rsidRPr="00397C90" w:rsidRDefault="0079424F" w:rsidP="0019577D">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79424F"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79424F"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79424F" w:rsidRPr="00392B90"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79424F" w:rsidRDefault="0079424F" w:rsidP="00392B90">
            <w:pPr>
              <w:spacing w:line="240" w:lineRule="auto"/>
              <w:jc w:val="center"/>
              <w:rPr>
                <w:rFonts w:ascii="Nyala" w:eastAsia="Times New Roman" w:hAnsi="Nyala" w:cs="Tahoma"/>
                <w:b/>
                <w:color w:val="2A2003"/>
                <w:kern w:val="28"/>
                <w:sz w:val="24"/>
                <w:szCs w:val="24"/>
              </w:rPr>
            </w:pPr>
          </w:p>
          <w:p w:rsidR="0079424F" w:rsidRPr="00392B90" w:rsidRDefault="0079424F" w:rsidP="00392B90">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79424F" w:rsidRPr="00BA166B" w:rsidRDefault="0079424F" w:rsidP="00BA166B">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79424F" w:rsidRDefault="0079424F" w:rsidP="0019577D">
            <w:pPr>
              <w:spacing w:line="240" w:lineRule="auto"/>
              <w:jc w:val="center"/>
              <w:rPr>
                <w:rFonts w:ascii="Nyala" w:eastAsia="Times New Roman" w:hAnsi="Nyala" w:cs="Tahoma"/>
                <w:b/>
                <w:color w:val="2A2003"/>
                <w:kern w:val="28"/>
                <w:sz w:val="24"/>
                <w:szCs w:val="24"/>
              </w:rP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132" w:type="dxa"/>
          </w:tcPr>
          <w:p w:rsidR="009A300D" w:rsidRDefault="009A300D" w:rsidP="009A300D">
            <w:pPr>
              <w:spacing w:beforeLines="60" w:before="144" w:afterLines="60" w:after="144" w:line="240" w:lineRule="auto"/>
            </w:pPr>
            <w:r>
              <w:t xml:space="preserve">Call to Order &amp; Welcome! </w:t>
            </w:r>
          </w:p>
          <w:p w:rsidR="0079424F" w:rsidRDefault="00F260F7" w:rsidP="009A300D">
            <w:pPr>
              <w:spacing w:beforeLines="60" w:before="144" w:afterLines="60" w:after="144" w:line="240" w:lineRule="auto"/>
            </w:pPr>
            <w:r>
              <w:t>Approve Minutes 10-23</w:t>
            </w:r>
            <w:r w:rsidR="009A300D">
              <w:t>-17</w:t>
            </w:r>
          </w:p>
        </w:tc>
        <w:tc>
          <w:tcPr>
            <w:tcW w:w="5557" w:type="dxa"/>
          </w:tcPr>
          <w:p w:rsidR="0079424F" w:rsidRPr="00397C90" w:rsidRDefault="0079424F" w:rsidP="00392B90">
            <w:pPr>
              <w:spacing w:beforeLines="60" w:before="144" w:afterLines="60" w:after="144" w:line="240" w:lineRule="auto"/>
              <w:rPr>
                <w:sz w:val="20"/>
                <w:szCs w:val="20"/>
              </w:rPr>
            </w:pPr>
          </w:p>
        </w:tc>
        <w:tc>
          <w:tcPr>
            <w:tcW w:w="907" w:type="dxa"/>
          </w:tcPr>
          <w:p w:rsidR="0079424F" w:rsidRPr="00397C90" w:rsidRDefault="001D1A31" w:rsidP="00894FC8">
            <w:pPr>
              <w:spacing w:beforeLines="60" w:before="144" w:afterLines="60" w:after="144" w:line="240" w:lineRule="auto"/>
              <w:jc w:val="center"/>
              <w:rPr>
                <w:sz w:val="20"/>
                <w:szCs w:val="20"/>
              </w:rPr>
            </w:pPr>
            <w:r>
              <w:rPr>
                <w:sz w:val="20"/>
                <w:szCs w:val="20"/>
              </w:rPr>
              <w:t>2</w:t>
            </w:r>
            <w:r w:rsidR="009A300D">
              <w:rPr>
                <w:sz w:val="20"/>
                <w:szCs w:val="20"/>
              </w:rPr>
              <w:t xml:space="preserve"> </w:t>
            </w:r>
            <w:r w:rsidR="0079424F">
              <w:rPr>
                <w:sz w:val="20"/>
                <w:szCs w:val="20"/>
              </w:rPr>
              <w:t>min</w:t>
            </w:r>
          </w:p>
        </w:tc>
      </w:tr>
      <w:tr w:rsidR="009A300D" w:rsidRPr="00E65219" w:rsidTr="001D1A31">
        <w:trPr>
          <w:trHeight w:val="989"/>
          <w:jc w:val="center"/>
        </w:trPr>
        <w:tc>
          <w:tcPr>
            <w:tcW w:w="2541" w:type="dxa"/>
            <w:vMerge/>
          </w:tcPr>
          <w:p w:rsidR="009A300D" w:rsidRPr="00E65219" w:rsidRDefault="009A300D" w:rsidP="00894FC8">
            <w:pPr>
              <w:spacing w:beforeLines="60" w:before="144" w:afterLines="60" w:after="144" w:line="240" w:lineRule="auto"/>
              <w:jc w:val="center"/>
            </w:pPr>
          </w:p>
        </w:tc>
        <w:tc>
          <w:tcPr>
            <w:tcW w:w="452" w:type="dxa"/>
          </w:tcPr>
          <w:p w:rsidR="009A300D" w:rsidRPr="00E65219" w:rsidRDefault="009A300D" w:rsidP="007F148D">
            <w:pPr>
              <w:pStyle w:val="ListParagraph"/>
              <w:numPr>
                <w:ilvl w:val="0"/>
                <w:numId w:val="7"/>
              </w:numPr>
              <w:spacing w:beforeLines="60" w:before="144" w:afterLines="60" w:after="144" w:line="240" w:lineRule="auto"/>
              <w:jc w:val="center"/>
            </w:pPr>
          </w:p>
        </w:tc>
        <w:tc>
          <w:tcPr>
            <w:tcW w:w="2132" w:type="dxa"/>
          </w:tcPr>
          <w:p w:rsidR="009A300D" w:rsidRDefault="009A300D" w:rsidP="009A300D">
            <w:pPr>
              <w:spacing w:beforeLines="60" w:before="144" w:afterLines="60" w:after="144" w:line="240" w:lineRule="auto"/>
              <w:rPr>
                <w:b/>
              </w:rPr>
            </w:pPr>
            <w:r>
              <w:rPr>
                <w:b/>
              </w:rPr>
              <w:t>Ongoing</w:t>
            </w:r>
            <w:r w:rsidRPr="0079424F">
              <w:rPr>
                <w:b/>
              </w:rPr>
              <w:t xml:space="preserve"> Business:</w:t>
            </w:r>
          </w:p>
          <w:p w:rsidR="009A300D" w:rsidRPr="009A300D" w:rsidRDefault="009A300D" w:rsidP="0014345C">
            <w:pPr>
              <w:spacing w:beforeLines="60" w:before="144" w:afterLines="60" w:after="144" w:line="240" w:lineRule="auto"/>
            </w:pPr>
            <w:proofErr w:type="spellStart"/>
            <w:r>
              <w:t>eLumen</w:t>
            </w:r>
            <w:proofErr w:type="spellEnd"/>
            <w:r>
              <w:t xml:space="preserve"> update</w:t>
            </w:r>
            <w:r w:rsidR="00C5576B">
              <w:t xml:space="preserve"> &amp; timeline</w:t>
            </w:r>
          </w:p>
        </w:tc>
        <w:tc>
          <w:tcPr>
            <w:tcW w:w="5557" w:type="dxa"/>
          </w:tcPr>
          <w:p w:rsidR="009A300D" w:rsidRDefault="009A300D" w:rsidP="0079424F">
            <w:pPr>
              <w:spacing w:beforeLines="60" w:before="144" w:afterLines="60" w:after="144" w:line="240" w:lineRule="auto"/>
              <w:rPr>
                <w:sz w:val="20"/>
                <w:szCs w:val="20"/>
              </w:rPr>
            </w:pPr>
          </w:p>
          <w:p w:rsidR="001D1A31" w:rsidRDefault="001D1A31" w:rsidP="0079424F">
            <w:pPr>
              <w:spacing w:beforeLines="60" w:before="144" w:afterLines="60" w:after="144" w:line="240" w:lineRule="auto"/>
              <w:rPr>
                <w:sz w:val="20"/>
                <w:szCs w:val="20"/>
              </w:rPr>
            </w:pPr>
          </w:p>
          <w:p w:rsidR="001D1A31" w:rsidRPr="00397C90" w:rsidRDefault="001D1A31" w:rsidP="0079424F">
            <w:pPr>
              <w:spacing w:beforeLines="60" w:before="144" w:afterLines="60" w:after="144" w:line="240" w:lineRule="auto"/>
              <w:rPr>
                <w:sz w:val="20"/>
                <w:szCs w:val="20"/>
              </w:rPr>
            </w:pPr>
          </w:p>
        </w:tc>
        <w:tc>
          <w:tcPr>
            <w:tcW w:w="907" w:type="dxa"/>
          </w:tcPr>
          <w:p w:rsidR="009A300D" w:rsidRDefault="00C5576B" w:rsidP="00894FC8">
            <w:pPr>
              <w:spacing w:beforeLines="60" w:before="144" w:afterLines="60" w:after="144" w:line="240" w:lineRule="auto"/>
              <w:jc w:val="center"/>
              <w:rPr>
                <w:sz w:val="20"/>
                <w:szCs w:val="20"/>
              </w:rPr>
            </w:pPr>
            <w:r>
              <w:rPr>
                <w:sz w:val="20"/>
                <w:szCs w:val="20"/>
              </w:rPr>
              <w:t>8</w:t>
            </w:r>
            <w:r w:rsidR="009A300D">
              <w:rPr>
                <w:sz w:val="20"/>
                <w:szCs w:val="20"/>
              </w:rPr>
              <w:t xml:space="preserve"> min</w:t>
            </w:r>
          </w:p>
        </w:tc>
      </w:tr>
      <w:tr w:rsidR="0079424F" w:rsidRPr="00E65219" w:rsidTr="001D1A31">
        <w:trPr>
          <w:trHeight w:val="989"/>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132" w:type="dxa"/>
          </w:tcPr>
          <w:p w:rsidR="0079424F" w:rsidRPr="0079424F" w:rsidRDefault="00C5576B" w:rsidP="0014345C">
            <w:pPr>
              <w:spacing w:beforeLines="60" w:before="144" w:afterLines="60" w:after="144" w:line="240" w:lineRule="auto"/>
              <w:rPr>
                <w:b/>
              </w:rPr>
            </w:pPr>
            <w:r>
              <w:t>Follow-up from workshops &amp; plan</w:t>
            </w:r>
          </w:p>
        </w:tc>
        <w:tc>
          <w:tcPr>
            <w:tcW w:w="5557" w:type="dxa"/>
          </w:tcPr>
          <w:p w:rsidR="001D1A31" w:rsidRDefault="00C5576B" w:rsidP="00C5576B">
            <w:pPr>
              <w:pStyle w:val="ListParagraph"/>
              <w:numPr>
                <w:ilvl w:val="0"/>
                <w:numId w:val="12"/>
              </w:numPr>
              <w:spacing w:beforeLines="60" w:before="144" w:afterLines="60" w:after="144" w:line="240" w:lineRule="auto"/>
              <w:rPr>
                <w:sz w:val="20"/>
                <w:szCs w:val="20"/>
              </w:rPr>
            </w:pPr>
            <w:r>
              <w:rPr>
                <w:sz w:val="20"/>
                <w:szCs w:val="20"/>
              </w:rPr>
              <w:t>SLO assessment status</w:t>
            </w:r>
          </w:p>
          <w:p w:rsidR="00C5576B" w:rsidRDefault="00C5576B" w:rsidP="00C5576B">
            <w:pPr>
              <w:pStyle w:val="ListParagraph"/>
              <w:numPr>
                <w:ilvl w:val="0"/>
                <w:numId w:val="12"/>
              </w:numPr>
              <w:spacing w:beforeLines="60" w:before="144" w:afterLines="60" w:after="144" w:line="240" w:lineRule="auto"/>
              <w:rPr>
                <w:sz w:val="20"/>
                <w:szCs w:val="20"/>
              </w:rPr>
            </w:pPr>
            <w:r>
              <w:rPr>
                <w:sz w:val="20"/>
                <w:szCs w:val="20"/>
              </w:rPr>
              <w:t>PLO mapping, assessment documentation</w:t>
            </w:r>
          </w:p>
          <w:p w:rsidR="00C5576B" w:rsidRPr="00C5576B" w:rsidRDefault="00C5576B" w:rsidP="00C5576B">
            <w:pPr>
              <w:pStyle w:val="ListParagraph"/>
              <w:numPr>
                <w:ilvl w:val="0"/>
                <w:numId w:val="12"/>
              </w:numPr>
              <w:spacing w:beforeLines="60" w:before="144" w:afterLines="60" w:after="144" w:line="240" w:lineRule="auto"/>
              <w:rPr>
                <w:sz w:val="20"/>
                <w:szCs w:val="20"/>
              </w:rPr>
            </w:pPr>
            <w:r>
              <w:rPr>
                <w:sz w:val="20"/>
                <w:szCs w:val="20"/>
              </w:rPr>
              <w:t xml:space="preserve">Flex week - </w:t>
            </w:r>
          </w:p>
        </w:tc>
        <w:tc>
          <w:tcPr>
            <w:tcW w:w="907" w:type="dxa"/>
          </w:tcPr>
          <w:p w:rsidR="0079424F" w:rsidRDefault="009A300D" w:rsidP="00C5576B">
            <w:pPr>
              <w:spacing w:beforeLines="60" w:before="144" w:afterLines="60" w:after="144" w:line="240" w:lineRule="auto"/>
              <w:rPr>
                <w:sz w:val="20"/>
                <w:szCs w:val="20"/>
              </w:rPr>
            </w:pPr>
            <w:r>
              <w:rPr>
                <w:sz w:val="20"/>
                <w:szCs w:val="20"/>
              </w:rPr>
              <w:t xml:space="preserve"> </w:t>
            </w:r>
            <w:r w:rsidR="00C5576B">
              <w:rPr>
                <w:sz w:val="20"/>
                <w:szCs w:val="20"/>
              </w:rPr>
              <w:t>10</w:t>
            </w:r>
            <w:r w:rsidR="0079424F">
              <w:rPr>
                <w:sz w:val="20"/>
                <w:szCs w:val="20"/>
              </w:rPr>
              <w:t xml:space="preserve"> min</w:t>
            </w:r>
          </w:p>
        </w:tc>
      </w:tr>
      <w:tr w:rsidR="0079424F" w:rsidRPr="00E65219" w:rsidTr="001D1A31">
        <w:trPr>
          <w:trHeight w:val="1700"/>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132" w:type="dxa"/>
          </w:tcPr>
          <w:p w:rsidR="0079424F" w:rsidRPr="0079424F" w:rsidRDefault="0079424F" w:rsidP="0014345C">
            <w:pPr>
              <w:spacing w:beforeLines="60" w:before="144" w:afterLines="60" w:after="144" w:line="240" w:lineRule="auto"/>
              <w:rPr>
                <w:b/>
              </w:rPr>
            </w:pPr>
            <w:r>
              <w:t>IEPI update and plan</w:t>
            </w:r>
          </w:p>
        </w:tc>
        <w:tc>
          <w:tcPr>
            <w:tcW w:w="5557" w:type="dxa"/>
          </w:tcPr>
          <w:p w:rsidR="001D1A31" w:rsidRDefault="001D1A31" w:rsidP="00C5576B">
            <w:pPr>
              <w:spacing w:line="240" w:lineRule="auto"/>
              <w:rPr>
                <w:sz w:val="20"/>
                <w:szCs w:val="20"/>
              </w:rPr>
            </w:pPr>
          </w:p>
          <w:p w:rsidR="00C5576B" w:rsidRDefault="00C5576B" w:rsidP="00C5576B">
            <w:pPr>
              <w:spacing w:line="240" w:lineRule="auto"/>
              <w:rPr>
                <w:sz w:val="20"/>
                <w:szCs w:val="20"/>
              </w:rPr>
            </w:pPr>
            <w:r>
              <w:rPr>
                <w:sz w:val="20"/>
                <w:szCs w:val="20"/>
              </w:rPr>
              <w:t xml:space="preserve">*Need 4 more </w:t>
            </w:r>
            <w:proofErr w:type="spellStart"/>
            <w:r>
              <w:rPr>
                <w:sz w:val="20"/>
                <w:szCs w:val="20"/>
              </w:rPr>
              <w:t>superusers</w:t>
            </w:r>
            <w:proofErr w:type="spellEnd"/>
          </w:p>
          <w:p w:rsidR="00C5576B" w:rsidRDefault="00C5576B" w:rsidP="00C5576B">
            <w:pPr>
              <w:spacing w:line="240" w:lineRule="auto"/>
              <w:rPr>
                <w:sz w:val="20"/>
                <w:szCs w:val="20"/>
              </w:rPr>
            </w:pPr>
            <w:r>
              <w:rPr>
                <w:sz w:val="20"/>
                <w:szCs w:val="20"/>
              </w:rPr>
              <w:t>*IEPI 2</w:t>
            </w:r>
            <w:r w:rsidRPr="00C5576B">
              <w:rPr>
                <w:sz w:val="20"/>
                <w:szCs w:val="20"/>
                <w:vertAlign w:val="superscript"/>
              </w:rPr>
              <w:t>nd</w:t>
            </w:r>
            <w:r>
              <w:rPr>
                <w:sz w:val="20"/>
                <w:szCs w:val="20"/>
              </w:rPr>
              <w:t xml:space="preserve"> visit Wednesday</w:t>
            </w:r>
          </w:p>
          <w:p w:rsidR="00C5576B" w:rsidRDefault="00C5576B" w:rsidP="00C5576B">
            <w:pPr>
              <w:spacing w:line="240" w:lineRule="auto"/>
              <w:rPr>
                <w:sz w:val="20"/>
                <w:szCs w:val="20"/>
              </w:rPr>
            </w:pPr>
            <w:r>
              <w:rPr>
                <w:sz w:val="20"/>
                <w:szCs w:val="20"/>
              </w:rPr>
              <w:t xml:space="preserve">*Plan - </w:t>
            </w:r>
          </w:p>
        </w:tc>
        <w:tc>
          <w:tcPr>
            <w:tcW w:w="907" w:type="dxa"/>
          </w:tcPr>
          <w:p w:rsidR="0079424F" w:rsidRDefault="001D1A31" w:rsidP="00894FC8">
            <w:pPr>
              <w:spacing w:beforeLines="60" w:before="144" w:afterLines="60" w:after="144" w:line="240" w:lineRule="auto"/>
              <w:jc w:val="center"/>
              <w:rPr>
                <w:sz w:val="20"/>
                <w:szCs w:val="20"/>
              </w:rPr>
            </w:pPr>
            <w:r>
              <w:rPr>
                <w:sz w:val="20"/>
                <w:szCs w:val="20"/>
              </w:rPr>
              <w:t>1</w:t>
            </w:r>
            <w:r w:rsidR="009A300D">
              <w:rPr>
                <w:sz w:val="20"/>
                <w:szCs w:val="20"/>
              </w:rPr>
              <w:t>0</w:t>
            </w:r>
            <w:r w:rsidR="0079424F">
              <w:rPr>
                <w:sz w:val="20"/>
                <w:szCs w:val="20"/>
              </w:rPr>
              <w:t xml:space="preserve"> min</w:t>
            </w:r>
          </w:p>
        </w:tc>
      </w:tr>
      <w:tr w:rsidR="00F260F7" w:rsidRPr="00E65219" w:rsidTr="001D1A31">
        <w:trPr>
          <w:trHeight w:val="1044"/>
          <w:jc w:val="center"/>
        </w:trPr>
        <w:tc>
          <w:tcPr>
            <w:tcW w:w="2541" w:type="dxa"/>
            <w:vMerge/>
          </w:tcPr>
          <w:p w:rsidR="00F260F7" w:rsidRPr="00E65219" w:rsidRDefault="00F260F7" w:rsidP="00894FC8">
            <w:pPr>
              <w:spacing w:beforeLines="60" w:before="144" w:afterLines="60" w:after="144" w:line="240" w:lineRule="auto"/>
              <w:jc w:val="center"/>
            </w:pPr>
          </w:p>
        </w:tc>
        <w:tc>
          <w:tcPr>
            <w:tcW w:w="452" w:type="dxa"/>
          </w:tcPr>
          <w:p w:rsidR="00F260F7" w:rsidRPr="00E65219" w:rsidRDefault="00F260F7" w:rsidP="007F148D">
            <w:pPr>
              <w:pStyle w:val="ListParagraph"/>
              <w:numPr>
                <w:ilvl w:val="0"/>
                <w:numId w:val="7"/>
              </w:numPr>
              <w:spacing w:beforeLines="60" w:before="144" w:afterLines="60" w:after="144" w:line="240" w:lineRule="auto"/>
              <w:jc w:val="center"/>
            </w:pPr>
          </w:p>
        </w:tc>
        <w:tc>
          <w:tcPr>
            <w:tcW w:w="2132" w:type="dxa"/>
          </w:tcPr>
          <w:p w:rsidR="00F260F7" w:rsidRDefault="00F260F7" w:rsidP="00392B90">
            <w:pPr>
              <w:spacing w:line="240" w:lineRule="auto"/>
            </w:pPr>
            <w:r>
              <w:t>Strategic Directions</w:t>
            </w:r>
          </w:p>
        </w:tc>
        <w:tc>
          <w:tcPr>
            <w:tcW w:w="5557" w:type="dxa"/>
          </w:tcPr>
          <w:p w:rsidR="00F260F7" w:rsidRDefault="00F260F7" w:rsidP="001D1A31">
            <w:pPr>
              <w:spacing w:beforeLines="60" w:before="144" w:afterLines="60" w:after="144" w:line="240" w:lineRule="auto"/>
              <w:rPr>
                <w:sz w:val="20"/>
                <w:szCs w:val="20"/>
              </w:rPr>
            </w:pPr>
            <w:r>
              <w:rPr>
                <w:sz w:val="20"/>
                <w:szCs w:val="20"/>
              </w:rPr>
              <w:t>Marcelyn Allen</w:t>
            </w:r>
          </w:p>
        </w:tc>
        <w:tc>
          <w:tcPr>
            <w:tcW w:w="907" w:type="dxa"/>
          </w:tcPr>
          <w:p w:rsidR="00F260F7" w:rsidRDefault="00F260F7" w:rsidP="00894FC8">
            <w:pPr>
              <w:spacing w:beforeLines="60" w:before="144" w:afterLines="60" w:after="144" w:line="240" w:lineRule="auto"/>
              <w:jc w:val="center"/>
              <w:rPr>
                <w:sz w:val="20"/>
                <w:szCs w:val="20"/>
              </w:rPr>
            </w:pPr>
            <w:r>
              <w:rPr>
                <w:sz w:val="20"/>
                <w:szCs w:val="20"/>
              </w:rPr>
              <w:t>15 Min</w:t>
            </w:r>
          </w:p>
        </w:tc>
      </w:tr>
      <w:tr w:rsidR="0079424F" w:rsidRPr="00E65219" w:rsidTr="001D1A31">
        <w:trPr>
          <w:trHeight w:val="1044"/>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r w:rsidRPr="00E65219">
              <w:t>6</w:t>
            </w:r>
          </w:p>
        </w:tc>
        <w:tc>
          <w:tcPr>
            <w:tcW w:w="2132" w:type="dxa"/>
          </w:tcPr>
          <w:p w:rsidR="0079424F" w:rsidRDefault="0079424F" w:rsidP="00392B90">
            <w:pPr>
              <w:spacing w:line="240" w:lineRule="auto"/>
            </w:pPr>
            <w:r>
              <w:t>Proposed BC assessment cycle:</w:t>
            </w:r>
          </w:p>
          <w:p w:rsidR="0079424F" w:rsidRDefault="0079424F" w:rsidP="00392B90">
            <w:pPr>
              <w:spacing w:line="240" w:lineRule="auto"/>
            </w:pPr>
          </w:p>
          <w:p w:rsidR="0079424F" w:rsidRPr="00E65219" w:rsidRDefault="0079424F" w:rsidP="00392B90">
            <w:pPr>
              <w:spacing w:line="240" w:lineRule="auto"/>
            </w:pPr>
          </w:p>
        </w:tc>
        <w:tc>
          <w:tcPr>
            <w:tcW w:w="5557" w:type="dxa"/>
          </w:tcPr>
          <w:p w:rsidR="00BE5A7E" w:rsidRDefault="00C5576B" w:rsidP="001D1A31">
            <w:pPr>
              <w:spacing w:beforeLines="60" w:before="144" w:afterLines="60" w:after="144" w:line="240" w:lineRule="auto"/>
              <w:rPr>
                <w:sz w:val="20"/>
                <w:szCs w:val="20"/>
              </w:rPr>
            </w:pPr>
            <w:r>
              <w:rPr>
                <w:sz w:val="20"/>
                <w:szCs w:val="20"/>
              </w:rPr>
              <w:t>*Follow-up discussion from interaction with departments</w:t>
            </w:r>
          </w:p>
          <w:p w:rsidR="001D1A31" w:rsidRDefault="001D1A31" w:rsidP="001D1A31">
            <w:pPr>
              <w:spacing w:beforeLines="60" w:before="144" w:afterLines="60" w:after="144" w:line="240" w:lineRule="auto"/>
              <w:rPr>
                <w:sz w:val="20"/>
                <w:szCs w:val="20"/>
              </w:rPr>
            </w:pPr>
          </w:p>
          <w:p w:rsidR="001D1A31" w:rsidRDefault="001D1A31" w:rsidP="001D1A31">
            <w:pPr>
              <w:spacing w:beforeLines="60" w:before="144" w:afterLines="60" w:after="144" w:line="240" w:lineRule="auto"/>
              <w:rPr>
                <w:sz w:val="20"/>
                <w:szCs w:val="20"/>
              </w:rPr>
            </w:pPr>
          </w:p>
          <w:p w:rsidR="001D1A31" w:rsidRDefault="001D1A31" w:rsidP="001D1A31">
            <w:pPr>
              <w:spacing w:beforeLines="60" w:before="144" w:afterLines="60" w:after="144" w:line="240" w:lineRule="auto"/>
              <w:rPr>
                <w:sz w:val="20"/>
                <w:szCs w:val="20"/>
              </w:rPr>
            </w:pPr>
          </w:p>
        </w:tc>
        <w:tc>
          <w:tcPr>
            <w:tcW w:w="907" w:type="dxa"/>
          </w:tcPr>
          <w:p w:rsidR="0079424F" w:rsidRPr="00397C90" w:rsidRDefault="001D1A31" w:rsidP="00894FC8">
            <w:pPr>
              <w:spacing w:beforeLines="60" w:before="144" w:afterLines="60" w:after="144" w:line="240" w:lineRule="auto"/>
              <w:jc w:val="center"/>
              <w:rPr>
                <w:sz w:val="20"/>
                <w:szCs w:val="20"/>
              </w:rPr>
            </w:pPr>
            <w:r>
              <w:rPr>
                <w:sz w:val="20"/>
                <w:szCs w:val="20"/>
              </w:rPr>
              <w:t>5</w:t>
            </w:r>
            <w:r w:rsidR="0079424F" w:rsidRPr="00397C90">
              <w:rPr>
                <w:sz w:val="20"/>
                <w:szCs w:val="20"/>
              </w:rPr>
              <w:t xml:space="preserve"> min</w:t>
            </w:r>
          </w:p>
        </w:tc>
      </w:tr>
      <w:tr w:rsidR="0079424F" w:rsidRPr="00E65219" w:rsidTr="001D1A31">
        <w:trPr>
          <w:trHeight w:val="2177"/>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r>
              <w:t>8</w:t>
            </w:r>
          </w:p>
        </w:tc>
        <w:tc>
          <w:tcPr>
            <w:tcW w:w="2132" w:type="dxa"/>
          </w:tcPr>
          <w:p w:rsidR="0079424F" w:rsidRPr="00E65219" w:rsidRDefault="0079424F" w:rsidP="00392B90">
            <w:pPr>
              <w:spacing w:beforeLines="60" w:before="144" w:afterLines="60" w:after="144" w:line="240" w:lineRule="auto"/>
            </w:pPr>
            <w:r>
              <w:t>Action Plan and Assignments- report out</w:t>
            </w:r>
            <w:r w:rsidR="001D1A31">
              <w:t xml:space="preserve"> (SEE ACTION PLAN FOR DISCUSSION)</w:t>
            </w:r>
          </w:p>
        </w:tc>
        <w:tc>
          <w:tcPr>
            <w:tcW w:w="5557" w:type="dxa"/>
          </w:tcPr>
          <w:p w:rsidR="009A300D" w:rsidRDefault="00E9573F" w:rsidP="009A300D">
            <w:pPr>
              <w:pStyle w:val="ListParagraph"/>
              <w:numPr>
                <w:ilvl w:val="0"/>
                <w:numId w:val="10"/>
              </w:numPr>
              <w:spacing w:beforeLines="60" w:before="144" w:afterLines="60" w:after="144" w:line="240" w:lineRule="auto"/>
              <w:rPr>
                <w:sz w:val="20"/>
                <w:szCs w:val="20"/>
              </w:rPr>
            </w:pPr>
            <w:proofErr w:type="spellStart"/>
            <w:r>
              <w:rPr>
                <w:sz w:val="20"/>
                <w:szCs w:val="20"/>
              </w:rPr>
              <w:t>Dept</w:t>
            </w:r>
            <w:proofErr w:type="spellEnd"/>
            <w:r>
              <w:rPr>
                <w:sz w:val="20"/>
                <w:szCs w:val="20"/>
              </w:rPr>
              <w:t xml:space="preserve"> </w:t>
            </w:r>
            <w:proofErr w:type="spellStart"/>
            <w:r>
              <w:rPr>
                <w:sz w:val="20"/>
                <w:szCs w:val="20"/>
              </w:rPr>
              <w:t>mtg</w:t>
            </w:r>
            <w:proofErr w:type="spellEnd"/>
            <w:r>
              <w:rPr>
                <w:sz w:val="20"/>
                <w:szCs w:val="20"/>
              </w:rPr>
              <w:t xml:space="preserve"> training – Ronnie &amp; Isaac</w:t>
            </w:r>
          </w:p>
          <w:p w:rsidR="00E9573F" w:rsidRDefault="00E9573F" w:rsidP="009A300D">
            <w:pPr>
              <w:pStyle w:val="ListParagraph"/>
              <w:numPr>
                <w:ilvl w:val="0"/>
                <w:numId w:val="10"/>
              </w:numPr>
              <w:spacing w:beforeLines="60" w:before="144" w:afterLines="60" w:after="144" w:line="240" w:lineRule="auto"/>
              <w:rPr>
                <w:sz w:val="20"/>
                <w:szCs w:val="20"/>
              </w:rPr>
            </w:pPr>
            <w:r>
              <w:rPr>
                <w:sz w:val="20"/>
                <w:szCs w:val="20"/>
              </w:rPr>
              <w:t xml:space="preserve">SLO,PLO approvals – </w:t>
            </w:r>
            <w:r w:rsidR="0084312D">
              <w:rPr>
                <w:sz w:val="20"/>
                <w:szCs w:val="20"/>
              </w:rPr>
              <w:t xml:space="preserve">Di, </w:t>
            </w:r>
            <w:bookmarkStart w:id="0" w:name="_GoBack"/>
            <w:bookmarkEnd w:id="0"/>
            <w:r>
              <w:rPr>
                <w:sz w:val="20"/>
                <w:szCs w:val="20"/>
              </w:rPr>
              <w:t>Nigie &amp; Maria</w:t>
            </w:r>
          </w:p>
          <w:p w:rsidR="00E9573F" w:rsidRDefault="00E9573F" w:rsidP="009A300D">
            <w:pPr>
              <w:pStyle w:val="ListParagraph"/>
              <w:numPr>
                <w:ilvl w:val="0"/>
                <w:numId w:val="10"/>
              </w:numPr>
              <w:spacing w:beforeLines="60" w:before="144" w:afterLines="60" w:after="144" w:line="240" w:lineRule="auto"/>
              <w:rPr>
                <w:sz w:val="20"/>
                <w:szCs w:val="20"/>
              </w:rPr>
            </w:pPr>
            <w:r>
              <w:rPr>
                <w:sz w:val="20"/>
                <w:szCs w:val="20"/>
              </w:rPr>
              <w:t>Assessment Handbook – Faith &amp; Eleonora</w:t>
            </w:r>
          </w:p>
          <w:p w:rsidR="0079424F" w:rsidRPr="001D1A31" w:rsidRDefault="00E9573F" w:rsidP="002D6A8A">
            <w:pPr>
              <w:pStyle w:val="ListParagraph"/>
              <w:numPr>
                <w:ilvl w:val="0"/>
                <w:numId w:val="10"/>
              </w:numPr>
              <w:spacing w:beforeLines="60" w:before="144" w:afterLines="60" w:after="144" w:line="240" w:lineRule="auto"/>
              <w:rPr>
                <w:sz w:val="20"/>
                <w:szCs w:val="20"/>
              </w:rPr>
            </w:pPr>
            <w:r>
              <w:rPr>
                <w:sz w:val="20"/>
                <w:szCs w:val="20"/>
              </w:rPr>
              <w:t>Assessment Classes –</w:t>
            </w:r>
            <w:r>
              <w:t xml:space="preserve"> </w:t>
            </w:r>
            <w:r>
              <w:rPr>
                <w:sz w:val="20"/>
                <w:szCs w:val="20"/>
              </w:rPr>
              <w:t>Helen, Ximena, Brian, Sandy, Savanna, Stephen</w:t>
            </w:r>
            <w:r w:rsidR="00C5576B">
              <w:rPr>
                <w:sz w:val="20"/>
                <w:szCs w:val="20"/>
              </w:rPr>
              <w:t xml:space="preserve"> – ON HOLD WITH IEPI SUPERUSER TAKING LEAD</w:t>
            </w:r>
          </w:p>
        </w:tc>
        <w:tc>
          <w:tcPr>
            <w:tcW w:w="907" w:type="dxa"/>
          </w:tcPr>
          <w:p w:rsidR="0079424F" w:rsidRPr="00397C90" w:rsidRDefault="0079424F" w:rsidP="00894FC8">
            <w:pPr>
              <w:spacing w:beforeLines="60" w:before="144" w:afterLines="60" w:after="144" w:line="240" w:lineRule="auto"/>
              <w:jc w:val="center"/>
              <w:rPr>
                <w:sz w:val="20"/>
                <w:szCs w:val="20"/>
              </w:rPr>
            </w:pPr>
            <w:r>
              <w:rPr>
                <w:sz w:val="20"/>
                <w:szCs w:val="20"/>
              </w:rPr>
              <w:t>10</w:t>
            </w:r>
            <w:r w:rsidRPr="00397C90">
              <w:rPr>
                <w:sz w:val="20"/>
                <w:szCs w:val="20"/>
              </w:rPr>
              <w:t xml:space="preserve"> min</w:t>
            </w:r>
          </w:p>
        </w:tc>
      </w:tr>
      <w:tr w:rsidR="0079424F" w:rsidRPr="00E65219" w:rsidTr="00C5576B">
        <w:trPr>
          <w:trHeight w:val="1637"/>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BE5A7E">
            <w:pPr>
              <w:spacing w:beforeLines="60" w:before="144" w:afterLines="60" w:after="144" w:line="240" w:lineRule="auto"/>
              <w:jc w:val="center"/>
            </w:pPr>
          </w:p>
        </w:tc>
        <w:tc>
          <w:tcPr>
            <w:tcW w:w="2132" w:type="dxa"/>
          </w:tcPr>
          <w:p w:rsidR="00BE5A7E" w:rsidRDefault="00BE5A7E" w:rsidP="00C5576B">
            <w:pPr>
              <w:spacing w:beforeLines="60" w:before="144" w:afterLines="60" w:after="144" w:line="240" w:lineRule="auto"/>
            </w:pPr>
          </w:p>
        </w:tc>
        <w:tc>
          <w:tcPr>
            <w:tcW w:w="5557" w:type="dxa"/>
          </w:tcPr>
          <w:p w:rsidR="0079424F" w:rsidRPr="007F148D" w:rsidRDefault="0079424F" w:rsidP="007F148D">
            <w:pPr>
              <w:spacing w:beforeLines="60" w:before="144" w:afterLines="60" w:after="144" w:line="240" w:lineRule="auto"/>
              <w:rPr>
                <w:sz w:val="24"/>
                <w:szCs w:val="24"/>
              </w:rPr>
            </w:pPr>
            <w:r w:rsidRPr="007F148D">
              <w:rPr>
                <w:sz w:val="24"/>
                <w:szCs w:val="24"/>
              </w:rPr>
              <w:t>Meeting</w:t>
            </w:r>
            <w:r w:rsidR="00C5576B">
              <w:rPr>
                <w:sz w:val="24"/>
                <w:szCs w:val="24"/>
              </w:rPr>
              <w:t>s next semester</w:t>
            </w:r>
            <w:proofErr w:type="gramStart"/>
            <w:r w:rsidRPr="007F148D">
              <w:rPr>
                <w:sz w:val="24"/>
                <w:szCs w:val="24"/>
              </w:rPr>
              <w:t>:</w:t>
            </w:r>
            <w:r w:rsidR="00C5576B">
              <w:rPr>
                <w:sz w:val="24"/>
                <w:szCs w:val="24"/>
              </w:rPr>
              <w:t xml:space="preserve"> ?</w:t>
            </w:r>
            <w:proofErr w:type="gramEnd"/>
            <w:r w:rsidR="00C5576B">
              <w:rPr>
                <w:sz w:val="24"/>
                <w:szCs w:val="24"/>
              </w:rPr>
              <w:t xml:space="preserve"> </w:t>
            </w:r>
            <w:proofErr w:type="gramStart"/>
            <w:r w:rsidR="00C5576B">
              <w:rPr>
                <w:sz w:val="24"/>
                <w:szCs w:val="24"/>
              </w:rPr>
              <w:t>any</w:t>
            </w:r>
            <w:proofErr w:type="gramEnd"/>
            <w:r w:rsidR="00C5576B">
              <w:rPr>
                <w:sz w:val="24"/>
                <w:szCs w:val="24"/>
              </w:rPr>
              <w:t xml:space="preserve"> changes?</w:t>
            </w:r>
          </w:p>
          <w:p w:rsidR="0079424F" w:rsidRPr="00BA166B" w:rsidRDefault="0079424F" w:rsidP="00BA166B">
            <w:pPr>
              <w:spacing w:beforeLines="60" w:before="144" w:afterLines="60" w:after="144" w:line="240" w:lineRule="auto"/>
              <w:rPr>
                <w:sz w:val="24"/>
                <w:szCs w:val="24"/>
              </w:rPr>
            </w:pPr>
          </w:p>
        </w:tc>
        <w:tc>
          <w:tcPr>
            <w:tcW w:w="907" w:type="dxa"/>
          </w:tcPr>
          <w:p w:rsidR="0079424F" w:rsidRDefault="0079424F" w:rsidP="007F148D">
            <w:pPr>
              <w:spacing w:beforeLines="60" w:before="144" w:afterLines="60" w:after="144" w:line="240" w:lineRule="auto"/>
              <w:rPr>
                <w:sz w:val="20"/>
                <w:szCs w:val="20"/>
              </w:rPr>
            </w:pPr>
          </w:p>
        </w:tc>
      </w:tr>
    </w:tbl>
    <w:p w:rsidR="00F43653" w:rsidRDefault="00F43653" w:rsidP="00392B90"/>
    <w:sectPr w:rsidR="00F43653"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82D59"/>
    <w:multiLevelType w:val="hybridMultilevel"/>
    <w:tmpl w:val="C61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67870"/>
    <w:multiLevelType w:val="hybridMultilevel"/>
    <w:tmpl w:val="CF36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0C7901"/>
    <w:multiLevelType w:val="hybridMultilevel"/>
    <w:tmpl w:val="73D4298C"/>
    <w:lvl w:ilvl="0" w:tplc="B89CE4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03866"/>
    <w:multiLevelType w:val="hybridMultilevel"/>
    <w:tmpl w:val="B19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7"/>
  </w:num>
  <w:num w:numId="6">
    <w:abstractNumId w:val="8"/>
  </w:num>
  <w:num w:numId="7">
    <w:abstractNumId w:val="6"/>
  </w:num>
  <w:num w:numId="8">
    <w:abstractNumId w:val="0"/>
  </w:num>
  <w:num w:numId="9">
    <w:abstractNumId w:val="9"/>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55B1C"/>
    <w:rsid w:val="00065399"/>
    <w:rsid w:val="000D4A50"/>
    <w:rsid w:val="000F7B6A"/>
    <w:rsid w:val="0014345C"/>
    <w:rsid w:val="0019577D"/>
    <w:rsid w:val="00196491"/>
    <w:rsid w:val="001D1A31"/>
    <w:rsid w:val="001F186B"/>
    <w:rsid w:val="002D2C26"/>
    <w:rsid w:val="002D6A8A"/>
    <w:rsid w:val="002F04B1"/>
    <w:rsid w:val="00312FEE"/>
    <w:rsid w:val="0033759F"/>
    <w:rsid w:val="00392B90"/>
    <w:rsid w:val="00397C90"/>
    <w:rsid w:val="003C7B9F"/>
    <w:rsid w:val="003D4E03"/>
    <w:rsid w:val="00580332"/>
    <w:rsid w:val="005C5709"/>
    <w:rsid w:val="005E329F"/>
    <w:rsid w:val="00610060"/>
    <w:rsid w:val="00647BB3"/>
    <w:rsid w:val="00722867"/>
    <w:rsid w:val="00731ED9"/>
    <w:rsid w:val="0079424F"/>
    <w:rsid w:val="007C5287"/>
    <w:rsid w:val="007F148D"/>
    <w:rsid w:val="0084312D"/>
    <w:rsid w:val="00894FC8"/>
    <w:rsid w:val="008974E0"/>
    <w:rsid w:val="009A300D"/>
    <w:rsid w:val="009B01CE"/>
    <w:rsid w:val="00A66552"/>
    <w:rsid w:val="00A77A8D"/>
    <w:rsid w:val="00B00881"/>
    <w:rsid w:val="00BA166B"/>
    <w:rsid w:val="00BE5A7E"/>
    <w:rsid w:val="00C5576B"/>
    <w:rsid w:val="00CF1D8E"/>
    <w:rsid w:val="00D43EC6"/>
    <w:rsid w:val="00DB32E5"/>
    <w:rsid w:val="00E9573F"/>
    <w:rsid w:val="00F260F7"/>
    <w:rsid w:val="00F43653"/>
    <w:rsid w:val="00FB2096"/>
    <w:rsid w:val="00FB7189"/>
    <w:rsid w:val="00FC22C7"/>
    <w:rsid w:val="00FD02FC"/>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Dianthe Hoffman</cp:lastModifiedBy>
  <cp:revision>5</cp:revision>
  <cp:lastPrinted>2017-09-07T17:15:00Z</cp:lastPrinted>
  <dcterms:created xsi:type="dcterms:W3CDTF">2017-11-14T03:41:00Z</dcterms:created>
  <dcterms:modified xsi:type="dcterms:W3CDTF">2017-11-26T23:57:00Z</dcterms:modified>
</cp:coreProperties>
</file>