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00" w:rsidRPr="00AF7CA2" w:rsidRDefault="00AF7CA2">
      <w:pPr>
        <w:rPr>
          <w:b/>
        </w:rPr>
      </w:pPr>
      <w:bookmarkStart w:id="0" w:name="_GoBack"/>
      <w:bookmarkEnd w:id="0"/>
      <w:r w:rsidRPr="00AF7CA2">
        <w:rPr>
          <w:b/>
        </w:rPr>
        <w:t>ACCJC Assessment Workshop 3/1/16</w:t>
      </w:r>
    </w:p>
    <w:p w:rsidR="00AF7CA2" w:rsidRPr="00AF7CA2" w:rsidRDefault="00AF7CA2">
      <w:pPr>
        <w:rPr>
          <w:b/>
        </w:rPr>
      </w:pPr>
    </w:p>
    <w:p w:rsidR="00AF7CA2" w:rsidRDefault="00ED23A0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04B1ED" wp14:editId="4F2A82B3">
            <wp:simplePos x="0" y="0"/>
            <wp:positionH relativeFrom="column">
              <wp:posOffset>3794760</wp:posOffset>
            </wp:positionH>
            <wp:positionV relativeFrom="paragraph">
              <wp:posOffset>13335</wp:posOffset>
            </wp:positionV>
            <wp:extent cx="3566160" cy="1935480"/>
            <wp:effectExtent l="0" t="0" r="0" b="2667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CA2" w:rsidRPr="00AF7CA2">
        <w:rPr>
          <w:b/>
        </w:rPr>
        <w:t>Taking Assessment to the Program Level</w:t>
      </w:r>
      <w:r w:rsidR="00AF7CA2">
        <w:rPr>
          <w:b/>
        </w:rPr>
        <w:t xml:space="preserve"> – Linda </w:t>
      </w:r>
      <w:proofErr w:type="spellStart"/>
      <w:r w:rsidR="00AF7CA2">
        <w:rPr>
          <w:b/>
        </w:rPr>
        <w:t>Suskie</w:t>
      </w:r>
      <w:proofErr w:type="spellEnd"/>
    </w:p>
    <w:p w:rsidR="00AF7CA2" w:rsidRDefault="00AF7CA2">
      <w:pPr>
        <w:rPr>
          <w:b/>
        </w:rPr>
      </w:pPr>
    </w:p>
    <w:p w:rsidR="00AF7CA2" w:rsidRDefault="00AF7CA2" w:rsidP="00AF7CA2">
      <w:pPr>
        <w:pStyle w:val="ListParagraph"/>
        <w:numPr>
          <w:ilvl w:val="0"/>
          <w:numId w:val="1"/>
        </w:numPr>
      </w:pPr>
      <w:r>
        <w:t xml:space="preserve">What is assessment? </w:t>
      </w:r>
      <w:r w:rsidR="00AE75F4">
        <w:t xml:space="preserve">(Same as </w:t>
      </w:r>
      <w:proofErr w:type="gramStart"/>
      <w:r w:rsidR="00AE75F4">
        <w:t>What</w:t>
      </w:r>
      <w:proofErr w:type="gramEnd"/>
      <w:r w:rsidR="00AE75F4">
        <w:t xml:space="preserve"> is Teaching?)</w:t>
      </w:r>
      <w:r>
        <w:t xml:space="preserve"> What is a program?</w:t>
      </w:r>
    </w:p>
    <w:p w:rsidR="00AE75F4" w:rsidRDefault="00AE75F4" w:rsidP="00AE75F4">
      <w:pPr>
        <w:pStyle w:val="ListParagraph"/>
        <w:numPr>
          <w:ilvl w:val="1"/>
          <w:numId w:val="1"/>
        </w:numPr>
      </w:pPr>
      <w:r>
        <w:t xml:space="preserve">Deciding what </w:t>
      </w:r>
      <w:r w:rsidRPr="00AE75F4">
        <w:rPr>
          <w:b/>
        </w:rPr>
        <w:t>we</w:t>
      </w:r>
      <w:r>
        <w:t xml:space="preserve"> want our students to learn</w:t>
      </w:r>
    </w:p>
    <w:p w:rsidR="00AE75F4" w:rsidRDefault="00AE75F4" w:rsidP="00AE75F4">
      <w:pPr>
        <w:pStyle w:val="ListParagraph"/>
        <w:numPr>
          <w:ilvl w:val="1"/>
          <w:numId w:val="1"/>
        </w:numPr>
      </w:pPr>
      <w:r>
        <w:t>Making sure they learn it</w:t>
      </w:r>
    </w:p>
    <w:p w:rsidR="00AE75F4" w:rsidRDefault="00044101" w:rsidP="00AE75F4">
      <w:pPr>
        <w:pStyle w:val="ListParagraph"/>
        <w:numPr>
          <w:ilvl w:val="1"/>
          <w:numId w:val="1"/>
        </w:numPr>
      </w:pPr>
      <w:r>
        <w:t>ACCJC – focus is on academic programs</w:t>
      </w:r>
    </w:p>
    <w:p w:rsidR="00044101" w:rsidRDefault="00044101" w:rsidP="00044101">
      <w:pPr>
        <w:pStyle w:val="ListParagraph"/>
        <w:numPr>
          <w:ilvl w:val="2"/>
          <w:numId w:val="1"/>
        </w:numPr>
      </w:pPr>
      <w:r>
        <w:t>Resulting in degrees or certificates</w:t>
      </w:r>
    </w:p>
    <w:p w:rsidR="00153506" w:rsidRDefault="00153506" w:rsidP="00044101">
      <w:pPr>
        <w:pStyle w:val="ListParagraph"/>
        <w:numPr>
          <w:ilvl w:val="2"/>
          <w:numId w:val="1"/>
        </w:numPr>
      </w:pPr>
      <w:r>
        <w:t xml:space="preserve">Major &amp; GE </w:t>
      </w:r>
    </w:p>
    <w:p w:rsidR="00153506" w:rsidRDefault="00153506" w:rsidP="00044101">
      <w:pPr>
        <w:pStyle w:val="ListParagraph"/>
        <w:numPr>
          <w:ilvl w:val="2"/>
          <w:numId w:val="1"/>
        </w:numPr>
      </w:pPr>
      <w:r>
        <w:t>GE &amp; Area of Emphasis</w:t>
      </w:r>
    </w:p>
    <w:p w:rsidR="00153506" w:rsidRDefault="00153506" w:rsidP="00044101">
      <w:pPr>
        <w:pStyle w:val="ListParagraph"/>
        <w:numPr>
          <w:ilvl w:val="2"/>
          <w:numId w:val="1"/>
        </w:numPr>
      </w:pPr>
      <w:r>
        <w:t>A program is more than a collection of courses</w:t>
      </w:r>
    </w:p>
    <w:p w:rsidR="00153506" w:rsidRDefault="00153506" w:rsidP="00044101">
      <w:pPr>
        <w:pStyle w:val="ListParagraph"/>
        <w:numPr>
          <w:ilvl w:val="2"/>
          <w:numId w:val="1"/>
        </w:numPr>
      </w:pPr>
      <w:r>
        <w:t>Look at ACCJC definition</w:t>
      </w:r>
    </w:p>
    <w:p w:rsidR="00153506" w:rsidRDefault="00153506" w:rsidP="00044101">
      <w:pPr>
        <w:pStyle w:val="ListParagraph"/>
        <w:numPr>
          <w:ilvl w:val="2"/>
          <w:numId w:val="1"/>
        </w:numPr>
      </w:pPr>
      <w:r>
        <w:t>Look at AAC&amp;U comment on GE</w:t>
      </w:r>
    </w:p>
    <w:p w:rsidR="00153506" w:rsidRDefault="00153506" w:rsidP="00044101">
      <w:pPr>
        <w:pStyle w:val="ListParagraph"/>
        <w:numPr>
          <w:ilvl w:val="2"/>
          <w:numId w:val="1"/>
        </w:numPr>
      </w:pPr>
      <w:r>
        <w:t>Two years of 100 level courses in not an Associate degree</w:t>
      </w:r>
    </w:p>
    <w:p w:rsidR="00153506" w:rsidRDefault="00153506" w:rsidP="00044101">
      <w:pPr>
        <w:pStyle w:val="ListParagraph"/>
        <w:numPr>
          <w:ilvl w:val="2"/>
          <w:numId w:val="1"/>
        </w:numPr>
      </w:pPr>
      <w:r>
        <w:t>Degree program has</w:t>
      </w:r>
    </w:p>
    <w:p w:rsidR="00153506" w:rsidRDefault="00153506" w:rsidP="00153506">
      <w:pPr>
        <w:pStyle w:val="ListParagraph"/>
        <w:numPr>
          <w:ilvl w:val="3"/>
          <w:numId w:val="1"/>
        </w:numPr>
      </w:pPr>
      <w:r>
        <w:t>Coherence</w:t>
      </w:r>
    </w:p>
    <w:p w:rsidR="00153506" w:rsidRDefault="00153506" w:rsidP="00153506">
      <w:pPr>
        <w:pStyle w:val="ListParagraph"/>
        <w:numPr>
          <w:ilvl w:val="3"/>
          <w:numId w:val="1"/>
        </w:numPr>
      </w:pPr>
      <w:r>
        <w:t>Depth</w:t>
      </w:r>
    </w:p>
    <w:p w:rsidR="00153506" w:rsidRDefault="00153506" w:rsidP="00153506">
      <w:pPr>
        <w:pStyle w:val="ListParagraph"/>
        <w:numPr>
          <w:ilvl w:val="3"/>
          <w:numId w:val="1"/>
        </w:numPr>
      </w:pPr>
      <w:r>
        <w:t>synthesis</w:t>
      </w:r>
    </w:p>
    <w:p w:rsidR="00AF7CA2" w:rsidRDefault="00AF7CA2" w:rsidP="00AF7CA2">
      <w:pPr>
        <w:pStyle w:val="ListParagraph"/>
        <w:numPr>
          <w:ilvl w:val="0"/>
          <w:numId w:val="1"/>
        </w:numPr>
      </w:pPr>
      <w:r>
        <w:t>What is a PLO?</w:t>
      </w:r>
    </w:p>
    <w:p w:rsidR="00153506" w:rsidRDefault="00153506" w:rsidP="00153506">
      <w:pPr>
        <w:pStyle w:val="ListParagraph"/>
        <w:numPr>
          <w:ilvl w:val="1"/>
          <w:numId w:val="1"/>
        </w:numPr>
      </w:pPr>
      <w:r>
        <w:t>BIG things you want students to get out of a program</w:t>
      </w:r>
    </w:p>
    <w:p w:rsidR="00876602" w:rsidRDefault="00876602" w:rsidP="00876602">
      <w:pPr>
        <w:pStyle w:val="ListParagraph"/>
        <w:numPr>
          <w:ilvl w:val="2"/>
          <w:numId w:val="1"/>
        </w:numPr>
      </w:pPr>
      <w:r>
        <w:t>Knowledge and understanding</w:t>
      </w:r>
    </w:p>
    <w:p w:rsidR="00876602" w:rsidRDefault="00876602" w:rsidP="00876602">
      <w:pPr>
        <w:pStyle w:val="ListParagraph"/>
        <w:numPr>
          <w:ilvl w:val="2"/>
          <w:numId w:val="1"/>
        </w:numPr>
      </w:pPr>
      <w:r>
        <w:t>Hard career skills – technical skills specific to the career</w:t>
      </w:r>
    </w:p>
    <w:p w:rsidR="00876602" w:rsidRDefault="00876602" w:rsidP="00876602">
      <w:pPr>
        <w:pStyle w:val="ListParagraph"/>
        <w:numPr>
          <w:ilvl w:val="2"/>
          <w:numId w:val="1"/>
        </w:numPr>
      </w:pPr>
      <w:r>
        <w:t>Soft transferrable skills</w:t>
      </w:r>
    </w:p>
    <w:p w:rsidR="00327B91" w:rsidRDefault="00327B91" w:rsidP="00327B91">
      <w:pPr>
        <w:pStyle w:val="ListParagraph"/>
        <w:numPr>
          <w:ilvl w:val="3"/>
          <w:numId w:val="1"/>
        </w:numPr>
      </w:pPr>
      <w:r>
        <w:t>Showed a list with teamwork &amp; collaboration at the top; communication second; real-world problem solving; evaluating information and conclusions …</w:t>
      </w:r>
    </w:p>
    <w:p w:rsidR="00327B91" w:rsidRDefault="00327B91" w:rsidP="00327B91">
      <w:pPr>
        <w:pStyle w:val="ListParagraph"/>
        <w:numPr>
          <w:ilvl w:val="3"/>
          <w:numId w:val="1"/>
        </w:numPr>
      </w:pPr>
      <w:r>
        <w:t>Communication and information literacy (competency) should be in PLOs</w:t>
      </w:r>
    </w:p>
    <w:p w:rsidR="00876602" w:rsidRDefault="00876602" w:rsidP="00876602">
      <w:pPr>
        <w:pStyle w:val="ListParagraph"/>
        <w:numPr>
          <w:ilvl w:val="2"/>
          <w:numId w:val="1"/>
        </w:numPr>
      </w:pPr>
      <w:r>
        <w:t>Attitudes, values, dispositions</w:t>
      </w:r>
      <w:r w:rsidR="00327B91">
        <w:t xml:space="preserve">, </w:t>
      </w:r>
      <w:r>
        <w:t>and Habits of Mind</w:t>
      </w:r>
    </w:p>
    <w:p w:rsidR="00153506" w:rsidRDefault="00153506" w:rsidP="00153506">
      <w:pPr>
        <w:pStyle w:val="ListParagraph"/>
        <w:numPr>
          <w:ilvl w:val="1"/>
          <w:numId w:val="1"/>
        </w:numPr>
      </w:pPr>
      <w:r>
        <w:t>Developed throughout the program</w:t>
      </w:r>
      <w:r w:rsidR="00876602">
        <w:t>, in multiple courses</w:t>
      </w:r>
    </w:p>
    <w:p w:rsidR="00153506" w:rsidRDefault="006356DB" w:rsidP="00153506">
      <w:pPr>
        <w:pStyle w:val="ListParagraph"/>
        <w:numPr>
          <w:ilvl w:val="1"/>
          <w:numId w:val="1"/>
        </w:numPr>
      </w:pPr>
      <w:r>
        <w:t>SLOs help students achieve PLOs</w:t>
      </w:r>
      <w:r w:rsidR="00544EA0">
        <w:t xml:space="preserve"> (mapping)</w:t>
      </w:r>
    </w:p>
    <w:p w:rsidR="006524DD" w:rsidRDefault="006524DD" w:rsidP="006524DD">
      <w:pPr>
        <w:pStyle w:val="ListParagraph"/>
        <w:numPr>
          <w:ilvl w:val="1"/>
          <w:numId w:val="1"/>
        </w:numPr>
      </w:pPr>
      <w:r>
        <w:t>GE helps students</w:t>
      </w:r>
    </w:p>
    <w:p w:rsidR="006524DD" w:rsidRDefault="006524DD" w:rsidP="006524DD">
      <w:pPr>
        <w:pStyle w:val="ListParagraph"/>
        <w:numPr>
          <w:ilvl w:val="2"/>
          <w:numId w:val="1"/>
        </w:numPr>
      </w:pPr>
      <w:r>
        <w:t>Develop soft transferrable skills</w:t>
      </w:r>
    </w:p>
    <w:p w:rsidR="006524DD" w:rsidRDefault="006524DD" w:rsidP="006524DD">
      <w:pPr>
        <w:pStyle w:val="ListParagraph"/>
        <w:numPr>
          <w:ilvl w:val="2"/>
          <w:numId w:val="1"/>
        </w:numPr>
      </w:pPr>
      <w:r>
        <w:t>Develop attitudes, values, dispositions &amp; habits of mind.</w:t>
      </w:r>
    </w:p>
    <w:p w:rsidR="006524DD" w:rsidRDefault="006524DD" w:rsidP="006524DD">
      <w:pPr>
        <w:pStyle w:val="ListParagraph"/>
        <w:numPr>
          <w:ilvl w:val="2"/>
          <w:numId w:val="1"/>
        </w:numPr>
      </w:pPr>
      <w:r>
        <w:t>Apply these skills &amp; traits in a variety of disciplines</w:t>
      </w:r>
    </w:p>
    <w:p w:rsidR="006524DD" w:rsidRDefault="006524DD" w:rsidP="006524DD">
      <w:pPr>
        <w:pStyle w:val="ListParagraph"/>
        <w:numPr>
          <w:ilvl w:val="1"/>
          <w:numId w:val="1"/>
        </w:numPr>
      </w:pPr>
      <w:r>
        <w:t>GE needs GE learning outcomes</w:t>
      </w:r>
    </w:p>
    <w:p w:rsidR="006524DD" w:rsidRDefault="006524DD" w:rsidP="006524DD">
      <w:pPr>
        <w:pStyle w:val="ListParagraph"/>
        <w:numPr>
          <w:ilvl w:val="1"/>
          <w:numId w:val="1"/>
        </w:numPr>
      </w:pPr>
      <w:r>
        <w:t>Measurable vs. observable</w:t>
      </w:r>
    </w:p>
    <w:p w:rsidR="006524DD" w:rsidRDefault="006524DD" w:rsidP="006524DD">
      <w:pPr>
        <w:pStyle w:val="ListParagraph"/>
        <w:numPr>
          <w:ilvl w:val="2"/>
          <w:numId w:val="1"/>
        </w:numPr>
      </w:pPr>
      <w:r>
        <w:t>Measurable implies quantitative, whereas if you observe it you can assess it</w:t>
      </w:r>
    </w:p>
    <w:p w:rsidR="006524DD" w:rsidRDefault="006524DD" w:rsidP="006524DD">
      <w:pPr>
        <w:pStyle w:val="ListParagraph"/>
        <w:numPr>
          <w:ilvl w:val="1"/>
          <w:numId w:val="1"/>
        </w:numPr>
      </w:pPr>
      <w:r>
        <w:t>Good learning goals state outcomes</w:t>
      </w:r>
    </w:p>
    <w:p w:rsidR="006524DD" w:rsidRDefault="006524DD" w:rsidP="006524DD">
      <w:pPr>
        <w:pStyle w:val="ListParagraph"/>
        <w:numPr>
          <w:ilvl w:val="2"/>
          <w:numId w:val="1"/>
        </w:numPr>
      </w:pPr>
      <w:r>
        <w:t>What student should be able to do after they pass a course or graduate</w:t>
      </w:r>
    </w:p>
    <w:p w:rsidR="006524DD" w:rsidRDefault="006524DD" w:rsidP="006524DD">
      <w:pPr>
        <w:pStyle w:val="ListParagraph"/>
        <w:numPr>
          <w:ilvl w:val="1"/>
          <w:numId w:val="1"/>
        </w:numPr>
      </w:pPr>
      <w:r>
        <w:t>Good learning goals are clear</w:t>
      </w:r>
    </w:p>
    <w:p w:rsidR="006524DD" w:rsidRDefault="006524DD" w:rsidP="006524DD">
      <w:pPr>
        <w:pStyle w:val="ListParagraph"/>
        <w:numPr>
          <w:ilvl w:val="2"/>
          <w:numId w:val="1"/>
        </w:numPr>
      </w:pPr>
      <w:r>
        <w:t>Students understand them</w:t>
      </w:r>
    </w:p>
    <w:p w:rsidR="006524DD" w:rsidRDefault="006524DD" w:rsidP="006524DD">
      <w:pPr>
        <w:pStyle w:val="ListParagraph"/>
        <w:numPr>
          <w:ilvl w:val="2"/>
          <w:numId w:val="1"/>
        </w:numPr>
      </w:pPr>
      <w:r>
        <w:t>No fuzzy terms</w:t>
      </w:r>
    </w:p>
    <w:p w:rsidR="006524DD" w:rsidRDefault="006524DD" w:rsidP="006524DD">
      <w:pPr>
        <w:pStyle w:val="ListParagraph"/>
        <w:numPr>
          <w:ilvl w:val="1"/>
          <w:numId w:val="1"/>
        </w:numPr>
      </w:pPr>
      <w:r>
        <w:t>Good learning goals are observable</w:t>
      </w:r>
    </w:p>
    <w:p w:rsidR="006524DD" w:rsidRDefault="006524DD" w:rsidP="006524DD">
      <w:pPr>
        <w:pStyle w:val="ListParagraph"/>
        <w:numPr>
          <w:ilvl w:val="2"/>
          <w:numId w:val="1"/>
        </w:numPr>
      </w:pPr>
      <w:r>
        <w:t>Action words</w:t>
      </w:r>
    </w:p>
    <w:p w:rsidR="006524DD" w:rsidRDefault="006524DD" w:rsidP="006524DD">
      <w:pPr>
        <w:pStyle w:val="ListParagraph"/>
        <w:numPr>
          <w:ilvl w:val="2"/>
          <w:numId w:val="1"/>
        </w:numPr>
      </w:pPr>
      <w:r>
        <w:t>If you can see it, you can assess it</w:t>
      </w:r>
    </w:p>
    <w:p w:rsidR="006524DD" w:rsidRDefault="006524DD" w:rsidP="006524DD">
      <w:pPr>
        <w:pStyle w:val="ListParagraph"/>
        <w:numPr>
          <w:ilvl w:val="1"/>
          <w:numId w:val="1"/>
        </w:numPr>
      </w:pPr>
      <w:r>
        <w:t>Good learning goals focus on skills more than knowledge &amp; understanding</w:t>
      </w:r>
    </w:p>
    <w:p w:rsidR="006524DD" w:rsidRDefault="006524DD" w:rsidP="006524DD">
      <w:pPr>
        <w:pStyle w:val="ListParagraph"/>
        <w:numPr>
          <w:ilvl w:val="1"/>
          <w:numId w:val="1"/>
        </w:numPr>
      </w:pPr>
      <w:r>
        <w:t>Good learning goals are relevant</w:t>
      </w:r>
    </w:p>
    <w:p w:rsidR="006524DD" w:rsidRDefault="006524DD" w:rsidP="006524DD">
      <w:pPr>
        <w:pStyle w:val="ListParagraph"/>
        <w:numPr>
          <w:ilvl w:val="2"/>
          <w:numId w:val="1"/>
        </w:numPr>
      </w:pPr>
      <w:r>
        <w:t>Meet important student &amp; employer needs 5-10 year from now</w:t>
      </w:r>
    </w:p>
    <w:p w:rsidR="006524DD" w:rsidRDefault="006524DD" w:rsidP="006524DD">
      <w:pPr>
        <w:pStyle w:val="ListParagraph"/>
        <w:numPr>
          <w:ilvl w:val="1"/>
          <w:numId w:val="1"/>
        </w:numPr>
      </w:pPr>
      <w:r>
        <w:t>Good learning goals are rigorous yet realistic</w:t>
      </w:r>
    </w:p>
    <w:p w:rsidR="00050816" w:rsidRDefault="00AF7CA2" w:rsidP="006524DD">
      <w:pPr>
        <w:pStyle w:val="ListParagraph"/>
        <w:numPr>
          <w:ilvl w:val="0"/>
          <w:numId w:val="1"/>
        </w:numPr>
      </w:pPr>
      <w:r>
        <w:t>Make sure students have enough opportunities to achieve each PLO.</w:t>
      </w:r>
    </w:p>
    <w:p w:rsidR="002459A3" w:rsidRDefault="00D07823" w:rsidP="002459A3">
      <w:pPr>
        <w:pStyle w:val="ListParagraph"/>
        <w:numPr>
          <w:ilvl w:val="1"/>
          <w:numId w:val="1"/>
        </w:numPr>
      </w:pPr>
      <w:r>
        <w:t>Program capstone requirement</w:t>
      </w:r>
    </w:p>
    <w:p w:rsidR="00D07823" w:rsidRDefault="00D07823" w:rsidP="00D07823">
      <w:pPr>
        <w:pStyle w:val="ListParagraph"/>
        <w:numPr>
          <w:ilvl w:val="2"/>
          <w:numId w:val="1"/>
        </w:numPr>
      </w:pPr>
      <w:r>
        <w:t>Projects</w:t>
      </w:r>
    </w:p>
    <w:p w:rsidR="00D07823" w:rsidRDefault="00D07823" w:rsidP="00D07823">
      <w:pPr>
        <w:pStyle w:val="ListParagraph"/>
        <w:numPr>
          <w:ilvl w:val="2"/>
          <w:numId w:val="1"/>
        </w:numPr>
      </w:pPr>
      <w:r>
        <w:t>Performances</w:t>
      </w:r>
    </w:p>
    <w:p w:rsidR="00D07823" w:rsidRDefault="00D07823" w:rsidP="00D07823">
      <w:pPr>
        <w:pStyle w:val="ListParagraph"/>
        <w:numPr>
          <w:ilvl w:val="2"/>
          <w:numId w:val="1"/>
        </w:numPr>
      </w:pPr>
      <w:r>
        <w:t>Internships/field experiences</w:t>
      </w:r>
    </w:p>
    <w:p w:rsidR="00D07823" w:rsidRDefault="00D07823" w:rsidP="00D07823">
      <w:pPr>
        <w:pStyle w:val="ListParagraph"/>
        <w:numPr>
          <w:ilvl w:val="2"/>
          <w:numId w:val="1"/>
        </w:numPr>
      </w:pPr>
      <w:r>
        <w:t xml:space="preserve">Portfolios </w:t>
      </w:r>
    </w:p>
    <w:p w:rsidR="00D07823" w:rsidRDefault="00D07823" w:rsidP="00D07823">
      <w:pPr>
        <w:pStyle w:val="ListParagraph"/>
        <w:numPr>
          <w:ilvl w:val="1"/>
          <w:numId w:val="1"/>
        </w:numPr>
      </w:pPr>
      <w:r>
        <w:t>Foundation/Cornerstone courses</w:t>
      </w:r>
    </w:p>
    <w:p w:rsidR="00D07823" w:rsidRDefault="00D07823" w:rsidP="00D07823">
      <w:pPr>
        <w:pStyle w:val="ListParagraph"/>
        <w:numPr>
          <w:ilvl w:val="1"/>
          <w:numId w:val="1"/>
        </w:numPr>
      </w:pPr>
      <w:r>
        <w:t>All-elective programs or area of emphasis</w:t>
      </w:r>
      <w:r w:rsidR="00C15F18">
        <w:t xml:space="preserve"> – portfolio suggested</w:t>
      </w:r>
    </w:p>
    <w:p w:rsidR="00AF7CA2" w:rsidRDefault="00AF7CA2" w:rsidP="00AF7CA2">
      <w:pPr>
        <w:pStyle w:val="ListParagraph"/>
        <w:numPr>
          <w:ilvl w:val="0"/>
          <w:numId w:val="1"/>
        </w:numPr>
      </w:pPr>
      <w:r>
        <w:t>Why is it a good idea to look at PLO?</w:t>
      </w:r>
    </w:p>
    <w:p w:rsidR="00E94FCF" w:rsidRDefault="00E94FCF" w:rsidP="00E94FCF">
      <w:pPr>
        <w:pStyle w:val="ListParagraph"/>
        <w:numPr>
          <w:ilvl w:val="1"/>
          <w:numId w:val="1"/>
        </w:numPr>
      </w:pPr>
      <w:r>
        <w:lastRenderedPageBreak/>
        <w:t>All 7 regional accreditors require</w:t>
      </w:r>
    </w:p>
    <w:p w:rsidR="00E94FCF" w:rsidRDefault="00E94FCF" w:rsidP="00E94FCF">
      <w:pPr>
        <w:pStyle w:val="ListParagraph"/>
        <w:numPr>
          <w:ilvl w:val="2"/>
          <w:numId w:val="1"/>
        </w:numPr>
      </w:pPr>
      <w:r>
        <w:t>Articulation of PLOs</w:t>
      </w:r>
    </w:p>
    <w:p w:rsidR="00E94FCF" w:rsidRDefault="00E94FCF" w:rsidP="00E94FCF">
      <w:pPr>
        <w:pStyle w:val="ListParagraph"/>
        <w:numPr>
          <w:ilvl w:val="2"/>
          <w:numId w:val="1"/>
        </w:numPr>
      </w:pPr>
      <w:r>
        <w:t>Program curricular coherence</w:t>
      </w:r>
    </w:p>
    <w:p w:rsidR="00E94FCF" w:rsidRDefault="00E94FCF" w:rsidP="00E94FCF">
      <w:pPr>
        <w:pStyle w:val="ListParagraph"/>
        <w:numPr>
          <w:ilvl w:val="2"/>
          <w:numId w:val="1"/>
        </w:numPr>
      </w:pPr>
      <w:r>
        <w:t>Assessment of PLOs</w:t>
      </w:r>
    </w:p>
    <w:p w:rsidR="00E94FCF" w:rsidRDefault="00E94FCF" w:rsidP="00E94FCF">
      <w:pPr>
        <w:pStyle w:val="ListParagraph"/>
        <w:numPr>
          <w:ilvl w:val="2"/>
          <w:numId w:val="1"/>
        </w:numPr>
      </w:pPr>
      <w:r>
        <w:t xml:space="preserve">Appropriate rigor in learning </w:t>
      </w:r>
      <w:proofErr w:type="spellStart"/>
      <w:r>
        <w:t>stds</w:t>
      </w:r>
      <w:proofErr w:type="spellEnd"/>
    </w:p>
    <w:p w:rsidR="00E94FCF" w:rsidRDefault="00E94FCF" w:rsidP="00E94FCF">
      <w:pPr>
        <w:pStyle w:val="ListParagraph"/>
        <w:numPr>
          <w:ilvl w:val="1"/>
          <w:numId w:val="1"/>
        </w:numPr>
      </w:pPr>
      <w:r>
        <w:t>Continuous quality improvement – closing the loop (Mark’s comment)</w:t>
      </w:r>
    </w:p>
    <w:p w:rsidR="00AF7CA2" w:rsidRDefault="00AF7CA2" w:rsidP="00AF7CA2">
      <w:pPr>
        <w:pStyle w:val="ListParagraph"/>
        <w:numPr>
          <w:ilvl w:val="0"/>
          <w:numId w:val="1"/>
        </w:numPr>
      </w:pPr>
      <w:r>
        <w:t>Assessing PLOs</w:t>
      </w:r>
    </w:p>
    <w:p w:rsidR="0061636A" w:rsidRDefault="0061636A" w:rsidP="0061636A">
      <w:pPr>
        <w:pStyle w:val="ListParagraph"/>
        <w:numPr>
          <w:ilvl w:val="1"/>
          <w:numId w:val="1"/>
        </w:numPr>
      </w:pPr>
      <w:r>
        <w:t>Achievement of PLO via capstone measurements as denoted in #3</w:t>
      </w:r>
    </w:p>
    <w:p w:rsidR="0061636A" w:rsidRDefault="0061636A" w:rsidP="0061636A">
      <w:pPr>
        <w:pStyle w:val="ListParagraph"/>
        <w:numPr>
          <w:ilvl w:val="1"/>
          <w:numId w:val="1"/>
        </w:numPr>
      </w:pPr>
      <w:r w:rsidRPr="0061636A">
        <w:rPr>
          <w:u w:val="single"/>
        </w:rPr>
        <w:t>Progress toward</w:t>
      </w:r>
      <w:r>
        <w:t xml:space="preserve"> achievement of PLOs using foundation/capstone required courses</w:t>
      </w:r>
    </w:p>
    <w:p w:rsidR="007F113C" w:rsidRDefault="007F113C" w:rsidP="0061636A">
      <w:pPr>
        <w:pStyle w:val="ListParagraph"/>
        <w:numPr>
          <w:ilvl w:val="1"/>
          <w:numId w:val="1"/>
        </w:numPr>
      </w:pPr>
      <w:r>
        <w:t>Course capstones as opposed to capstone courses</w:t>
      </w:r>
    </w:p>
    <w:p w:rsidR="007F113C" w:rsidRDefault="00B112B5" w:rsidP="0061636A">
      <w:pPr>
        <w:pStyle w:val="ListParagraph"/>
        <w:numPr>
          <w:ilvl w:val="1"/>
          <w:numId w:val="1"/>
        </w:numPr>
      </w:pPr>
      <w:r>
        <w:t>Course outcomes vs. program outcomes</w:t>
      </w:r>
    </w:p>
    <w:p w:rsidR="00B112B5" w:rsidRDefault="00B112B5" w:rsidP="00B112B5">
      <w:pPr>
        <w:pStyle w:val="ListParagraph"/>
        <w:numPr>
          <w:ilvl w:val="2"/>
          <w:numId w:val="1"/>
        </w:numPr>
      </w:pPr>
      <w:r>
        <w:t>Both use course-embedded assessments</w:t>
      </w:r>
    </w:p>
    <w:p w:rsidR="00B112B5" w:rsidRDefault="00B112B5" w:rsidP="00B112B5">
      <w:pPr>
        <w:pStyle w:val="ListParagraph"/>
        <w:numPr>
          <w:ilvl w:val="2"/>
          <w:numId w:val="1"/>
        </w:numPr>
      </w:pPr>
      <w:r>
        <w:t>Program outcomes only look at key courses, not every course</w:t>
      </w:r>
    </w:p>
    <w:p w:rsidR="00B112B5" w:rsidRDefault="00B112B5" w:rsidP="00B112B5">
      <w:pPr>
        <w:pStyle w:val="ListParagraph"/>
        <w:numPr>
          <w:ilvl w:val="2"/>
          <w:numId w:val="1"/>
        </w:numPr>
      </w:pPr>
      <w:r>
        <w:t>PLO focus on broad program outcomes, whereas SLOs focus on course-specific outcomes</w:t>
      </w:r>
    </w:p>
    <w:p w:rsidR="00B112B5" w:rsidRDefault="00B112B5" w:rsidP="00B112B5">
      <w:pPr>
        <w:pStyle w:val="ListParagraph"/>
        <w:numPr>
          <w:ilvl w:val="2"/>
          <w:numId w:val="1"/>
        </w:numPr>
      </w:pPr>
      <w:r>
        <w:t>PLO used by all program faculty, whereas SLO used by faculty teaching the course</w:t>
      </w:r>
    </w:p>
    <w:p w:rsidR="00650A1F" w:rsidRDefault="00650A1F" w:rsidP="00650A1F">
      <w:pPr>
        <w:pStyle w:val="ListParagraph"/>
        <w:numPr>
          <w:ilvl w:val="1"/>
          <w:numId w:val="1"/>
        </w:numPr>
      </w:pPr>
      <w:r>
        <w:t>Rubrics for PLOs</w:t>
      </w:r>
    </w:p>
    <w:p w:rsidR="00650A1F" w:rsidRDefault="00650A1F" w:rsidP="00650A1F">
      <w:pPr>
        <w:pStyle w:val="ListParagraph"/>
        <w:numPr>
          <w:ilvl w:val="2"/>
          <w:numId w:val="1"/>
        </w:numPr>
      </w:pPr>
      <w:r>
        <w:t>Use course rubrics as resources</w:t>
      </w:r>
    </w:p>
    <w:p w:rsidR="00650A1F" w:rsidRDefault="00C909A6" w:rsidP="00650A1F">
      <w:pPr>
        <w:pStyle w:val="ListParagraph"/>
        <w:numPr>
          <w:ilvl w:val="2"/>
          <w:numId w:val="1"/>
        </w:numPr>
      </w:pPr>
      <w:r>
        <w:t>What is an appropriate standard?</w:t>
      </w:r>
    </w:p>
    <w:p w:rsidR="00C909A6" w:rsidRDefault="00C909A6" w:rsidP="00C909A6">
      <w:pPr>
        <w:pStyle w:val="ListParagraph"/>
        <w:numPr>
          <w:ilvl w:val="3"/>
          <w:numId w:val="1"/>
        </w:numPr>
      </w:pPr>
      <w:r>
        <w:t>Passing work?</w:t>
      </w:r>
    </w:p>
    <w:p w:rsidR="00C909A6" w:rsidRDefault="00C909A6" w:rsidP="00EA222F">
      <w:pPr>
        <w:pStyle w:val="ListParagraph"/>
        <w:numPr>
          <w:ilvl w:val="3"/>
          <w:numId w:val="1"/>
        </w:numPr>
      </w:pPr>
      <w:r>
        <w:t>You would not be embarrassed that this student passed the course or graduated.</w:t>
      </w:r>
    </w:p>
    <w:p w:rsidR="00AF7CA2" w:rsidRDefault="00AF7CA2" w:rsidP="00AF7CA2">
      <w:pPr>
        <w:pStyle w:val="ListParagraph"/>
        <w:numPr>
          <w:ilvl w:val="0"/>
          <w:numId w:val="1"/>
        </w:numPr>
      </w:pPr>
      <w:r>
        <w:t>Organizing and implementing PLO assessments.</w:t>
      </w:r>
    </w:p>
    <w:p w:rsidR="00EA222F" w:rsidRDefault="00EA222F" w:rsidP="00EA222F">
      <w:pPr>
        <w:pStyle w:val="ListParagraph"/>
        <w:numPr>
          <w:ilvl w:val="1"/>
          <w:numId w:val="1"/>
        </w:numPr>
      </w:pPr>
      <w:r>
        <w:t>Look for the biggest return on investment</w:t>
      </w:r>
    </w:p>
    <w:p w:rsidR="00EA222F" w:rsidRDefault="00EA222F" w:rsidP="00EA222F">
      <w:pPr>
        <w:pStyle w:val="ListParagraph"/>
        <w:numPr>
          <w:ilvl w:val="1"/>
          <w:numId w:val="1"/>
        </w:numPr>
      </w:pPr>
      <w:r>
        <w:t>Limit the number of PLOs</w:t>
      </w:r>
    </w:p>
    <w:p w:rsidR="00EA222F" w:rsidRDefault="00EA222F" w:rsidP="00EA222F">
      <w:pPr>
        <w:pStyle w:val="ListParagraph"/>
        <w:numPr>
          <w:ilvl w:val="1"/>
          <w:numId w:val="1"/>
        </w:numPr>
      </w:pPr>
      <w:r>
        <w:t>Keep your curricula lean</w:t>
      </w:r>
    </w:p>
    <w:p w:rsidR="00EA222F" w:rsidRDefault="00EA222F" w:rsidP="00EA222F">
      <w:pPr>
        <w:pStyle w:val="ListParagraph"/>
        <w:numPr>
          <w:ilvl w:val="1"/>
          <w:numId w:val="1"/>
        </w:numPr>
      </w:pPr>
      <w:r>
        <w:t>Use models &amp; ideas from community colleges in other regions</w:t>
      </w:r>
    </w:p>
    <w:p w:rsidR="00EA222F" w:rsidRDefault="00EA222F" w:rsidP="00EA222F">
      <w:pPr>
        <w:pStyle w:val="ListParagraph"/>
        <w:numPr>
          <w:ilvl w:val="1"/>
          <w:numId w:val="1"/>
        </w:numPr>
      </w:pPr>
      <w:r>
        <w:t>Name a faculty assessment coordinator for each program</w:t>
      </w:r>
    </w:p>
    <w:p w:rsidR="00EA222F" w:rsidRDefault="00EA222F" w:rsidP="00EA222F">
      <w:pPr>
        <w:pStyle w:val="ListParagraph"/>
        <w:ind w:left="1440"/>
      </w:pPr>
    </w:p>
    <w:p w:rsidR="00B46D04" w:rsidRDefault="00B46D04" w:rsidP="00EA222F">
      <w:pPr>
        <w:pStyle w:val="ListParagraph"/>
        <w:ind w:left="1440"/>
      </w:pPr>
    </w:p>
    <w:p w:rsidR="00B46D04" w:rsidRDefault="00B46D04" w:rsidP="00B46D04">
      <w:pPr>
        <w:pStyle w:val="ListParagraph"/>
        <w:ind w:left="0"/>
      </w:pPr>
      <w:r>
        <w:t>Biggest challenge:  Collecting and reporting assessment evidence</w:t>
      </w:r>
    </w:p>
    <w:p w:rsidR="00B46D04" w:rsidRDefault="00B46D04" w:rsidP="00B46D04">
      <w:pPr>
        <w:pStyle w:val="ListParagraph"/>
        <w:ind w:left="0"/>
      </w:pPr>
    </w:p>
    <w:p w:rsidR="005C1D29" w:rsidRDefault="00B46D04" w:rsidP="005C1D29">
      <w:r>
        <w:t xml:space="preserve">Assessment Workshop with program leads – get </w:t>
      </w:r>
    </w:p>
    <w:p w:rsidR="005C1D29" w:rsidRPr="00AF7CA2" w:rsidRDefault="005C1D29" w:rsidP="005C1D29"/>
    <w:sectPr w:rsidR="005C1D29" w:rsidRPr="00AF7CA2" w:rsidSect="00ED23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290E"/>
    <w:multiLevelType w:val="hybridMultilevel"/>
    <w:tmpl w:val="80047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A2"/>
    <w:rsid w:val="00044101"/>
    <w:rsid w:val="00050816"/>
    <w:rsid w:val="00053200"/>
    <w:rsid w:val="00153506"/>
    <w:rsid w:val="00174494"/>
    <w:rsid w:val="002459A3"/>
    <w:rsid w:val="002B5B0B"/>
    <w:rsid w:val="00327B91"/>
    <w:rsid w:val="00411C36"/>
    <w:rsid w:val="00544EA0"/>
    <w:rsid w:val="005C1D29"/>
    <w:rsid w:val="0061636A"/>
    <w:rsid w:val="006356DB"/>
    <w:rsid w:val="00650A1F"/>
    <w:rsid w:val="006524DD"/>
    <w:rsid w:val="007F113C"/>
    <w:rsid w:val="00876602"/>
    <w:rsid w:val="00AE75F4"/>
    <w:rsid w:val="00AF7CA2"/>
    <w:rsid w:val="00B112B5"/>
    <w:rsid w:val="00B46D04"/>
    <w:rsid w:val="00C15F18"/>
    <w:rsid w:val="00C909A6"/>
    <w:rsid w:val="00D07823"/>
    <w:rsid w:val="00E94FCF"/>
    <w:rsid w:val="00EA222F"/>
    <w:rsid w:val="00ED23A0"/>
    <w:rsid w:val="00F9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FEE046-51D4-4CD4-B619-5684FA999CEA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1AEAB20-4004-4C88-AEE9-582B43A862CE}">
      <dgm:prSet phldrT="[Text]"/>
      <dgm:spPr/>
      <dgm:t>
        <a:bodyPr/>
        <a:lstStyle/>
        <a:p>
          <a:r>
            <a:rPr lang="en-US"/>
            <a:t>Learning Outcomes</a:t>
          </a:r>
        </a:p>
      </dgm:t>
    </dgm:pt>
    <dgm:pt modelId="{D5473BB4-5165-425B-8712-0923B33E0D74}" type="parTrans" cxnId="{D0F644CA-B510-42B2-8C58-9F4566346FD6}">
      <dgm:prSet/>
      <dgm:spPr/>
      <dgm:t>
        <a:bodyPr/>
        <a:lstStyle/>
        <a:p>
          <a:endParaRPr lang="en-US"/>
        </a:p>
      </dgm:t>
    </dgm:pt>
    <dgm:pt modelId="{86ECD5A8-0970-46E5-8EF8-18E3638DA643}" type="sibTrans" cxnId="{D0F644CA-B510-42B2-8C58-9F4566346FD6}">
      <dgm:prSet/>
      <dgm:spPr/>
      <dgm:t>
        <a:bodyPr/>
        <a:lstStyle/>
        <a:p>
          <a:endParaRPr lang="en-US"/>
        </a:p>
      </dgm:t>
    </dgm:pt>
    <dgm:pt modelId="{47A22A57-F5E9-4DE1-B3A1-BA9272994C3F}">
      <dgm:prSet phldrT="[Text]"/>
      <dgm:spPr/>
      <dgm:t>
        <a:bodyPr/>
        <a:lstStyle/>
        <a:p>
          <a:r>
            <a:rPr lang="en-US"/>
            <a:t>Learning Opportunities</a:t>
          </a:r>
        </a:p>
      </dgm:t>
    </dgm:pt>
    <dgm:pt modelId="{FB49FB20-41FB-4DB7-A407-41AFEDCE4788}" type="parTrans" cxnId="{9251CD7F-0D3D-4EFE-88B1-2D6B36348941}">
      <dgm:prSet/>
      <dgm:spPr/>
      <dgm:t>
        <a:bodyPr/>
        <a:lstStyle/>
        <a:p>
          <a:endParaRPr lang="en-US"/>
        </a:p>
      </dgm:t>
    </dgm:pt>
    <dgm:pt modelId="{A9F61D71-C800-4AEA-A88A-82E5C6139505}" type="sibTrans" cxnId="{9251CD7F-0D3D-4EFE-88B1-2D6B36348941}">
      <dgm:prSet/>
      <dgm:spPr/>
      <dgm:t>
        <a:bodyPr/>
        <a:lstStyle/>
        <a:p>
          <a:endParaRPr lang="en-US"/>
        </a:p>
      </dgm:t>
    </dgm:pt>
    <dgm:pt modelId="{4F155638-8965-44F6-BFDB-36E587195DFE}">
      <dgm:prSet phldrT="[Text]"/>
      <dgm:spPr/>
      <dgm:t>
        <a:bodyPr/>
        <a:lstStyle/>
        <a:p>
          <a:r>
            <a:rPr lang="en-US"/>
            <a:t>Assessment</a:t>
          </a:r>
        </a:p>
      </dgm:t>
    </dgm:pt>
    <dgm:pt modelId="{1E0ECF75-9578-46F1-94B0-E72BDFE420FC}" type="parTrans" cxnId="{1ED498C7-C1EB-4FCC-80BD-552CEDEDBEBE}">
      <dgm:prSet/>
      <dgm:spPr/>
      <dgm:t>
        <a:bodyPr/>
        <a:lstStyle/>
        <a:p>
          <a:endParaRPr lang="en-US"/>
        </a:p>
      </dgm:t>
    </dgm:pt>
    <dgm:pt modelId="{C893A189-4819-491F-ADD9-BE9A87DA0F28}" type="sibTrans" cxnId="{1ED498C7-C1EB-4FCC-80BD-552CEDEDBEBE}">
      <dgm:prSet/>
      <dgm:spPr/>
      <dgm:t>
        <a:bodyPr/>
        <a:lstStyle/>
        <a:p>
          <a:endParaRPr lang="en-US"/>
        </a:p>
      </dgm:t>
    </dgm:pt>
    <dgm:pt modelId="{D3F01F40-1A6B-4F04-B7EC-B58F4CC34681}">
      <dgm:prSet phldrT="[Text]"/>
      <dgm:spPr/>
      <dgm:t>
        <a:bodyPr/>
        <a:lstStyle/>
        <a:p>
          <a:r>
            <a:rPr lang="en-US"/>
            <a:t>Using Results</a:t>
          </a:r>
        </a:p>
      </dgm:t>
    </dgm:pt>
    <dgm:pt modelId="{639A75D6-C01E-404C-B5F5-1076B685FF22}" type="parTrans" cxnId="{49DB67CD-7560-420B-87F3-763D4C8D112E}">
      <dgm:prSet/>
      <dgm:spPr/>
      <dgm:t>
        <a:bodyPr/>
        <a:lstStyle/>
        <a:p>
          <a:endParaRPr lang="en-US"/>
        </a:p>
      </dgm:t>
    </dgm:pt>
    <dgm:pt modelId="{C8080ADB-C8B1-42D0-8F83-B4CB2FFC5949}" type="sibTrans" cxnId="{49DB67CD-7560-420B-87F3-763D4C8D112E}">
      <dgm:prSet/>
      <dgm:spPr/>
      <dgm:t>
        <a:bodyPr/>
        <a:lstStyle/>
        <a:p>
          <a:endParaRPr lang="en-US"/>
        </a:p>
      </dgm:t>
    </dgm:pt>
    <dgm:pt modelId="{A61B899E-A193-4235-8D1D-0F7ED5889D76}" type="pres">
      <dgm:prSet presAssocID="{AFFEE046-51D4-4CD4-B619-5684FA999CEA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AAFEAB2-8B87-4BA0-BDBD-FB7256BA5906}" type="pres">
      <dgm:prSet presAssocID="{01AEAB20-4004-4C88-AEE9-582B43A862CE}" presName="dummy" presStyleCnt="0"/>
      <dgm:spPr/>
    </dgm:pt>
    <dgm:pt modelId="{0BF1EC44-CA61-479D-AB2C-BFB2F3D565CD}" type="pres">
      <dgm:prSet presAssocID="{01AEAB20-4004-4C88-AEE9-582B43A862CE}" presName="node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66A76C-70DC-417E-B477-4D338CB62BF1}" type="pres">
      <dgm:prSet presAssocID="{86ECD5A8-0970-46E5-8EF8-18E3638DA643}" presName="sibTrans" presStyleLbl="node1" presStyleIdx="0" presStyleCnt="4"/>
      <dgm:spPr/>
      <dgm:t>
        <a:bodyPr/>
        <a:lstStyle/>
        <a:p>
          <a:endParaRPr lang="en-US"/>
        </a:p>
      </dgm:t>
    </dgm:pt>
    <dgm:pt modelId="{B3EF9133-B1B8-4899-933A-13FCE054578F}" type="pres">
      <dgm:prSet presAssocID="{47A22A57-F5E9-4DE1-B3A1-BA9272994C3F}" presName="dummy" presStyleCnt="0"/>
      <dgm:spPr/>
    </dgm:pt>
    <dgm:pt modelId="{0CC6C4E4-4203-42A8-A5FB-5AF133288BF2}" type="pres">
      <dgm:prSet presAssocID="{47A22A57-F5E9-4DE1-B3A1-BA9272994C3F}" presName="node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87F8F3-781B-41B7-973C-6F70CFE41BB4}" type="pres">
      <dgm:prSet presAssocID="{A9F61D71-C800-4AEA-A88A-82E5C6139505}" presName="sibTrans" presStyleLbl="node1" presStyleIdx="1" presStyleCnt="4"/>
      <dgm:spPr/>
      <dgm:t>
        <a:bodyPr/>
        <a:lstStyle/>
        <a:p>
          <a:endParaRPr lang="en-US"/>
        </a:p>
      </dgm:t>
    </dgm:pt>
    <dgm:pt modelId="{A9423976-FB78-4431-BE4A-A247B0A895FC}" type="pres">
      <dgm:prSet presAssocID="{4F155638-8965-44F6-BFDB-36E587195DFE}" presName="dummy" presStyleCnt="0"/>
      <dgm:spPr/>
    </dgm:pt>
    <dgm:pt modelId="{8773F91D-CB8D-47FC-9D13-350F61A6AE8B}" type="pres">
      <dgm:prSet presAssocID="{4F155638-8965-44F6-BFDB-36E587195DFE}" presName="node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DD4510-996F-4046-BBFD-C8D852B0538C}" type="pres">
      <dgm:prSet presAssocID="{C893A189-4819-491F-ADD9-BE9A87DA0F28}" presName="sibTrans" presStyleLbl="node1" presStyleIdx="2" presStyleCnt="4"/>
      <dgm:spPr/>
      <dgm:t>
        <a:bodyPr/>
        <a:lstStyle/>
        <a:p>
          <a:endParaRPr lang="en-US"/>
        </a:p>
      </dgm:t>
    </dgm:pt>
    <dgm:pt modelId="{704E5F97-DE77-4C9D-A224-E62C47E2E2A2}" type="pres">
      <dgm:prSet presAssocID="{D3F01F40-1A6B-4F04-B7EC-B58F4CC34681}" presName="dummy" presStyleCnt="0"/>
      <dgm:spPr/>
    </dgm:pt>
    <dgm:pt modelId="{B2E328A5-E8B8-426B-BEB3-51076894BF6C}" type="pres">
      <dgm:prSet presAssocID="{D3F01F40-1A6B-4F04-B7EC-B58F4CC34681}" presName="node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D2FE6E-BB87-4457-AA4F-0CBC87BF43AD}" type="pres">
      <dgm:prSet presAssocID="{C8080ADB-C8B1-42D0-8F83-B4CB2FFC5949}" presName="sibTrans" presStyleLbl="node1" presStyleIdx="3" presStyleCnt="4"/>
      <dgm:spPr/>
      <dgm:t>
        <a:bodyPr/>
        <a:lstStyle/>
        <a:p>
          <a:endParaRPr lang="en-US"/>
        </a:p>
      </dgm:t>
    </dgm:pt>
  </dgm:ptLst>
  <dgm:cxnLst>
    <dgm:cxn modelId="{284E1CC7-E6F4-4C6E-AF54-DEECC2D3C5C6}" type="presOf" srcId="{A9F61D71-C800-4AEA-A88A-82E5C6139505}" destId="{3D87F8F3-781B-41B7-973C-6F70CFE41BB4}" srcOrd="0" destOrd="0" presId="urn:microsoft.com/office/officeart/2005/8/layout/cycle1"/>
    <dgm:cxn modelId="{D950018A-605D-4D3B-9C76-3C298AB38C03}" type="presOf" srcId="{C8080ADB-C8B1-42D0-8F83-B4CB2FFC5949}" destId="{DDD2FE6E-BB87-4457-AA4F-0CBC87BF43AD}" srcOrd="0" destOrd="0" presId="urn:microsoft.com/office/officeart/2005/8/layout/cycle1"/>
    <dgm:cxn modelId="{A074C05F-3E22-4442-A66A-91C340016287}" type="presOf" srcId="{D3F01F40-1A6B-4F04-B7EC-B58F4CC34681}" destId="{B2E328A5-E8B8-426B-BEB3-51076894BF6C}" srcOrd="0" destOrd="0" presId="urn:microsoft.com/office/officeart/2005/8/layout/cycle1"/>
    <dgm:cxn modelId="{A98169F4-E49D-4425-B269-C04567F752FC}" type="presOf" srcId="{01AEAB20-4004-4C88-AEE9-582B43A862CE}" destId="{0BF1EC44-CA61-479D-AB2C-BFB2F3D565CD}" srcOrd="0" destOrd="0" presId="urn:microsoft.com/office/officeart/2005/8/layout/cycle1"/>
    <dgm:cxn modelId="{6068E9BE-3663-45C8-83F1-0BE2A57B8DC4}" type="presOf" srcId="{AFFEE046-51D4-4CD4-B619-5684FA999CEA}" destId="{A61B899E-A193-4235-8D1D-0F7ED5889D76}" srcOrd="0" destOrd="0" presId="urn:microsoft.com/office/officeart/2005/8/layout/cycle1"/>
    <dgm:cxn modelId="{C3F485BD-5B51-4251-870C-92FECF0B91C7}" type="presOf" srcId="{47A22A57-F5E9-4DE1-B3A1-BA9272994C3F}" destId="{0CC6C4E4-4203-42A8-A5FB-5AF133288BF2}" srcOrd="0" destOrd="0" presId="urn:microsoft.com/office/officeart/2005/8/layout/cycle1"/>
    <dgm:cxn modelId="{1ED498C7-C1EB-4FCC-80BD-552CEDEDBEBE}" srcId="{AFFEE046-51D4-4CD4-B619-5684FA999CEA}" destId="{4F155638-8965-44F6-BFDB-36E587195DFE}" srcOrd="2" destOrd="0" parTransId="{1E0ECF75-9578-46F1-94B0-E72BDFE420FC}" sibTransId="{C893A189-4819-491F-ADD9-BE9A87DA0F28}"/>
    <dgm:cxn modelId="{D0F644CA-B510-42B2-8C58-9F4566346FD6}" srcId="{AFFEE046-51D4-4CD4-B619-5684FA999CEA}" destId="{01AEAB20-4004-4C88-AEE9-582B43A862CE}" srcOrd="0" destOrd="0" parTransId="{D5473BB4-5165-425B-8712-0923B33E0D74}" sibTransId="{86ECD5A8-0970-46E5-8EF8-18E3638DA643}"/>
    <dgm:cxn modelId="{49DB67CD-7560-420B-87F3-763D4C8D112E}" srcId="{AFFEE046-51D4-4CD4-B619-5684FA999CEA}" destId="{D3F01F40-1A6B-4F04-B7EC-B58F4CC34681}" srcOrd="3" destOrd="0" parTransId="{639A75D6-C01E-404C-B5F5-1076B685FF22}" sibTransId="{C8080ADB-C8B1-42D0-8F83-B4CB2FFC5949}"/>
    <dgm:cxn modelId="{2A121276-8348-413D-9AAF-E507A0A9F510}" type="presOf" srcId="{C893A189-4819-491F-ADD9-BE9A87DA0F28}" destId="{96DD4510-996F-4046-BBFD-C8D852B0538C}" srcOrd="0" destOrd="0" presId="urn:microsoft.com/office/officeart/2005/8/layout/cycle1"/>
    <dgm:cxn modelId="{9251CD7F-0D3D-4EFE-88B1-2D6B36348941}" srcId="{AFFEE046-51D4-4CD4-B619-5684FA999CEA}" destId="{47A22A57-F5E9-4DE1-B3A1-BA9272994C3F}" srcOrd="1" destOrd="0" parTransId="{FB49FB20-41FB-4DB7-A407-41AFEDCE4788}" sibTransId="{A9F61D71-C800-4AEA-A88A-82E5C6139505}"/>
    <dgm:cxn modelId="{C41D2794-F014-42D8-8166-36ED189615EC}" type="presOf" srcId="{86ECD5A8-0970-46E5-8EF8-18E3638DA643}" destId="{3E66A76C-70DC-417E-B477-4D338CB62BF1}" srcOrd="0" destOrd="0" presId="urn:microsoft.com/office/officeart/2005/8/layout/cycle1"/>
    <dgm:cxn modelId="{F72D00F3-F0BA-4C96-9A55-2BA08F0406B7}" type="presOf" srcId="{4F155638-8965-44F6-BFDB-36E587195DFE}" destId="{8773F91D-CB8D-47FC-9D13-350F61A6AE8B}" srcOrd="0" destOrd="0" presId="urn:microsoft.com/office/officeart/2005/8/layout/cycle1"/>
    <dgm:cxn modelId="{5CCF74F4-283A-4418-ADE0-316613F4EE5E}" type="presParOf" srcId="{A61B899E-A193-4235-8D1D-0F7ED5889D76}" destId="{5AAFEAB2-8B87-4BA0-BDBD-FB7256BA5906}" srcOrd="0" destOrd="0" presId="urn:microsoft.com/office/officeart/2005/8/layout/cycle1"/>
    <dgm:cxn modelId="{A426BF70-362B-41FB-8A29-1C9725709E5C}" type="presParOf" srcId="{A61B899E-A193-4235-8D1D-0F7ED5889D76}" destId="{0BF1EC44-CA61-479D-AB2C-BFB2F3D565CD}" srcOrd="1" destOrd="0" presId="urn:microsoft.com/office/officeart/2005/8/layout/cycle1"/>
    <dgm:cxn modelId="{1F8F4CF1-AAA2-40A9-A4B6-9D42180A2E4E}" type="presParOf" srcId="{A61B899E-A193-4235-8D1D-0F7ED5889D76}" destId="{3E66A76C-70DC-417E-B477-4D338CB62BF1}" srcOrd="2" destOrd="0" presId="urn:microsoft.com/office/officeart/2005/8/layout/cycle1"/>
    <dgm:cxn modelId="{00CD2D76-361E-4CEE-97EC-C63F6CF4BA7C}" type="presParOf" srcId="{A61B899E-A193-4235-8D1D-0F7ED5889D76}" destId="{B3EF9133-B1B8-4899-933A-13FCE054578F}" srcOrd="3" destOrd="0" presId="urn:microsoft.com/office/officeart/2005/8/layout/cycle1"/>
    <dgm:cxn modelId="{881ED527-F5E2-4E44-AF67-52FC839EFB73}" type="presParOf" srcId="{A61B899E-A193-4235-8D1D-0F7ED5889D76}" destId="{0CC6C4E4-4203-42A8-A5FB-5AF133288BF2}" srcOrd="4" destOrd="0" presId="urn:microsoft.com/office/officeart/2005/8/layout/cycle1"/>
    <dgm:cxn modelId="{EB67DB90-03C2-4C33-9C67-40E3457AEECB}" type="presParOf" srcId="{A61B899E-A193-4235-8D1D-0F7ED5889D76}" destId="{3D87F8F3-781B-41B7-973C-6F70CFE41BB4}" srcOrd="5" destOrd="0" presId="urn:microsoft.com/office/officeart/2005/8/layout/cycle1"/>
    <dgm:cxn modelId="{DBB0D7EE-8125-492C-8C71-595C28A32E98}" type="presParOf" srcId="{A61B899E-A193-4235-8D1D-0F7ED5889D76}" destId="{A9423976-FB78-4431-BE4A-A247B0A895FC}" srcOrd="6" destOrd="0" presId="urn:microsoft.com/office/officeart/2005/8/layout/cycle1"/>
    <dgm:cxn modelId="{AA38D19E-696D-4238-8A41-589237B5439A}" type="presParOf" srcId="{A61B899E-A193-4235-8D1D-0F7ED5889D76}" destId="{8773F91D-CB8D-47FC-9D13-350F61A6AE8B}" srcOrd="7" destOrd="0" presId="urn:microsoft.com/office/officeart/2005/8/layout/cycle1"/>
    <dgm:cxn modelId="{C615411F-ED80-47CC-86A6-2B70AB2038A4}" type="presParOf" srcId="{A61B899E-A193-4235-8D1D-0F7ED5889D76}" destId="{96DD4510-996F-4046-BBFD-C8D852B0538C}" srcOrd="8" destOrd="0" presId="urn:microsoft.com/office/officeart/2005/8/layout/cycle1"/>
    <dgm:cxn modelId="{3B2061ED-D004-4D00-AE65-AD1B7E5F4521}" type="presParOf" srcId="{A61B899E-A193-4235-8D1D-0F7ED5889D76}" destId="{704E5F97-DE77-4C9D-A224-E62C47E2E2A2}" srcOrd="9" destOrd="0" presId="urn:microsoft.com/office/officeart/2005/8/layout/cycle1"/>
    <dgm:cxn modelId="{DE7B6DD6-190B-4067-8DA8-CEEF259F133F}" type="presParOf" srcId="{A61B899E-A193-4235-8D1D-0F7ED5889D76}" destId="{B2E328A5-E8B8-426B-BEB3-51076894BF6C}" srcOrd="10" destOrd="0" presId="urn:microsoft.com/office/officeart/2005/8/layout/cycle1"/>
    <dgm:cxn modelId="{8A98550E-4190-419B-B564-537B3A3C223A}" type="presParOf" srcId="{A61B899E-A193-4235-8D1D-0F7ED5889D76}" destId="{DDD2FE6E-BB87-4457-AA4F-0CBC87BF43AD}" srcOrd="11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F1EC44-CA61-479D-AB2C-BFB2F3D565CD}">
      <dsp:nvSpPr>
        <dsp:cNvPr id="0" name=""/>
        <dsp:cNvSpPr/>
      </dsp:nvSpPr>
      <dsp:spPr>
        <a:xfrm>
          <a:off x="2021967" y="43655"/>
          <a:ext cx="685197" cy="6851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Learning Outcomes</a:t>
          </a:r>
        </a:p>
      </dsp:txBody>
      <dsp:txXfrm>
        <a:off x="2021967" y="43655"/>
        <a:ext cx="685197" cy="685197"/>
      </dsp:txXfrm>
    </dsp:sp>
    <dsp:sp modelId="{3E66A76C-70DC-417E-B477-4D338CB62BF1}">
      <dsp:nvSpPr>
        <dsp:cNvPr id="0" name=""/>
        <dsp:cNvSpPr/>
      </dsp:nvSpPr>
      <dsp:spPr>
        <a:xfrm>
          <a:off x="815987" y="647"/>
          <a:ext cx="1934185" cy="1934185"/>
        </a:xfrm>
        <a:prstGeom prst="circularArrow">
          <a:avLst>
            <a:gd name="adj1" fmla="val 6908"/>
            <a:gd name="adj2" fmla="val 465823"/>
            <a:gd name="adj3" fmla="val 547432"/>
            <a:gd name="adj4" fmla="val 20586744"/>
            <a:gd name="adj5" fmla="val 805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C6C4E4-4203-42A8-A5FB-5AF133288BF2}">
      <dsp:nvSpPr>
        <dsp:cNvPr id="0" name=""/>
        <dsp:cNvSpPr/>
      </dsp:nvSpPr>
      <dsp:spPr>
        <a:xfrm>
          <a:off x="2021967" y="1206627"/>
          <a:ext cx="685197" cy="6851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Learning Opportunities</a:t>
          </a:r>
        </a:p>
      </dsp:txBody>
      <dsp:txXfrm>
        <a:off x="2021967" y="1206627"/>
        <a:ext cx="685197" cy="685197"/>
      </dsp:txXfrm>
    </dsp:sp>
    <dsp:sp modelId="{3D87F8F3-781B-41B7-973C-6F70CFE41BB4}">
      <dsp:nvSpPr>
        <dsp:cNvPr id="0" name=""/>
        <dsp:cNvSpPr/>
      </dsp:nvSpPr>
      <dsp:spPr>
        <a:xfrm>
          <a:off x="815987" y="647"/>
          <a:ext cx="1934185" cy="1934185"/>
        </a:xfrm>
        <a:prstGeom prst="circularArrow">
          <a:avLst>
            <a:gd name="adj1" fmla="val 6908"/>
            <a:gd name="adj2" fmla="val 465823"/>
            <a:gd name="adj3" fmla="val 5947432"/>
            <a:gd name="adj4" fmla="val 4386744"/>
            <a:gd name="adj5" fmla="val 805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73F91D-CB8D-47FC-9D13-350F61A6AE8B}">
      <dsp:nvSpPr>
        <dsp:cNvPr id="0" name=""/>
        <dsp:cNvSpPr/>
      </dsp:nvSpPr>
      <dsp:spPr>
        <a:xfrm>
          <a:off x="858995" y="1206627"/>
          <a:ext cx="685197" cy="6851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Assessment</a:t>
          </a:r>
        </a:p>
      </dsp:txBody>
      <dsp:txXfrm>
        <a:off x="858995" y="1206627"/>
        <a:ext cx="685197" cy="685197"/>
      </dsp:txXfrm>
    </dsp:sp>
    <dsp:sp modelId="{96DD4510-996F-4046-BBFD-C8D852B0538C}">
      <dsp:nvSpPr>
        <dsp:cNvPr id="0" name=""/>
        <dsp:cNvSpPr/>
      </dsp:nvSpPr>
      <dsp:spPr>
        <a:xfrm>
          <a:off x="815987" y="647"/>
          <a:ext cx="1934185" cy="1934185"/>
        </a:xfrm>
        <a:prstGeom prst="circularArrow">
          <a:avLst>
            <a:gd name="adj1" fmla="val 6908"/>
            <a:gd name="adj2" fmla="val 465823"/>
            <a:gd name="adj3" fmla="val 11347432"/>
            <a:gd name="adj4" fmla="val 9786744"/>
            <a:gd name="adj5" fmla="val 805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E328A5-E8B8-426B-BEB3-51076894BF6C}">
      <dsp:nvSpPr>
        <dsp:cNvPr id="0" name=""/>
        <dsp:cNvSpPr/>
      </dsp:nvSpPr>
      <dsp:spPr>
        <a:xfrm>
          <a:off x="858995" y="43655"/>
          <a:ext cx="685197" cy="6851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Using Results</a:t>
          </a:r>
        </a:p>
      </dsp:txBody>
      <dsp:txXfrm>
        <a:off x="858995" y="43655"/>
        <a:ext cx="685197" cy="685197"/>
      </dsp:txXfrm>
    </dsp:sp>
    <dsp:sp modelId="{DDD2FE6E-BB87-4457-AA4F-0CBC87BF43AD}">
      <dsp:nvSpPr>
        <dsp:cNvPr id="0" name=""/>
        <dsp:cNvSpPr/>
      </dsp:nvSpPr>
      <dsp:spPr>
        <a:xfrm>
          <a:off x="815987" y="647"/>
          <a:ext cx="1934185" cy="1934185"/>
        </a:xfrm>
        <a:prstGeom prst="circularArrow">
          <a:avLst>
            <a:gd name="adj1" fmla="val 6908"/>
            <a:gd name="adj2" fmla="val 465823"/>
            <a:gd name="adj3" fmla="val 16747432"/>
            <a:gd name="adj4" fmla="val 15186744"/>
            <a:gd name="adj5" fmla="val 805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Rozell</dc:creator>
  <cp:lastModifiedBy>Kate Pluta</cp:lastModifiedBy>
  <cp:revision>2</cp:revision>
  <dcterms:created xsi:type="dcterms:W3CDTF">2016-04-05T17:10:00Z</dcterms:created>
  <dcterms:modified xsi:type="dcterms:W3CDTF">2016-04-05T17:10:00Z</dcterms:modified>
</cp:coreProperties>
</file>