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Pr="00691534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t>Accreditation and Institutional Quality (AIQ) Committee</w:t>
      </w:r>
    </w:p>
    <w:p w14:paraId="6CC9675F" w14:textId="2E2A97BC" w:rsidR="00D84AB9" w:rsidRPr="00A80EB7" w:rsidRDefault="00716934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March 1</w:t>
      </w:r>
      <w:r w:rsidR="004B35F6">
        <w:rPr>
          <w:rFonts w:cstheme="minorHAnsi"/>
          <w:sz w:val="28"/>
          <w:szCs w:val="24"/>
        </w:rPr>
        <w:t>2</w:t>
      </w:r>
      <w:r w:rsidR="00D04E6E">
        <w:rPr>
          <w:rFonts w:cstheme="minorHAnsi"/>
          <w:sz w:val="28"/>
          <w:szCs w:val="24"/>
        </w:rPr>
        <w:t>th</w:t>
      </w:r>
      <w:r w:rsidR="006A1A59">
        <w:rPr>
          <w:rFonts w:cstheme="minorHAnsi"/>
          <w:sz w:val="28"/>
          <w:szCs w:val="24"/>
        </w:rPr>
        <w:t>,</w:t>
      </w:r>
      <w:r w:rsidR="00E64A24" w:rsidRPr="00A80EB7">
        <w:rPr>
          <w:rFonts w:cstheme="minorHAnsi"/>
          <w:sz w:val="28"/>
          <w:szCs w:val="24"/>
        </w:rPr>
        <w:t xml:space="preserve"> 202</w:t>
      </w:r>
      <w:r w:rsidR="0065721A">
        <w:rPr>
          <w:rFonts w:cstheme="minorHAnsi"/>
          <w:sz w:val="28"/>
          <w:szCs w:val="24"/>
        </w:rPr>
        <w:t>4</w:t>
      </w:r>
    </w:p>
    <w:p w14:paraId="058F8866" w14:textId="028F936E" w:rsidR="00D84AB9" w:rsidRPr="00A80EB7" w:rsidRDefault="00C97EDC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 w:rsidRPr="00A80EB7">
        <w:rPr>
          <w:rFonts w:cstheme="minorHAnsi"/>
          <w:sz w:val="28"/>
          <w:szCs w:val="24"/>
        </w:rPr>
        <w:t>3:00 to 4:</w:t>
      </w:r>
      <w:r w:rsidR="00E64A24" w:rsidRPr="00A80EB7">
        <w:rPr>
          <w:rFonts w:cstheme="minorHAnsi"/>
          <w:sz w:val="28"/>
          <w:szCs w:val="24"/>
        </w:rPr>
        <w:t>3</w:t>
      </w:r>
      <w:r w:rsidRPr="00A80EB7">
        <w:rPr>
          <w:rFonts w:cstheme="minorHAnsi"/>
          <w:sz w:val="28"/>
          <w:szCs w:val="24"/>
        </w:rPr>
        <w:t xml:space="preserve">0 </w:t>
      </w:r>
      <w:r w:rsidR="00E64A24" w:rsidRPr="00A80EB7">
        <w:rPr>
          <w:rFonts w:cstheme="minorHAnsi"/>
          <w:sz w:val="28"/>
          <w:szCs w:val="24"/>
        </w:rPr>
        <w:t>CC 23</w:t>
      </w:r>
      <w:r w:rsidR="000A476B">
        <w:rPr>
          <w:rFonts w:cstheme="minorHAnsi"/>
          <w:sz w:val="28"/>
          <w:szCs w:val="24"/>
        </w:rPr>
        <w:t>1</w:t>
      </w:r>
    </w:p>
    <w:p w14:paraId="68045021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741EABD" w14:textId="42C5A6A1" w:rsidR="00C87D32" w:rsidRPr="00A80EB7" w:rsidRDefault="00C87D32" w:rsidP="00D84AB9">
      <w:pPr>
        <w:jc w:val="center"/>
        <w:rPr>
          <w:rFonts w:cstheme="minorHAnsi"/>
          <w:b/>
          <w:sz w:val="28"/>
          <w:szCs w:val="24"/>
        </w:rPr>
      </w:pPr>
      <w:r w:rsidRPr="00A80EB7">
        <w:rPr>
          <w:rFonts w:cstheme="minorHAnsi"/>
          <w:b/>
          <w:sz w:val="28"/>
          <w:szCs w:val="24"/>
        </w:rPr>
        <w:t>AIQ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3780"/>
        <w:gridCol w:w="1525"/>
      </w:tblGrid>
      <w:tr w:rsidR="00ED798F" w:rsidRPr="00691534" w14:paraId="3A09C123" w14:textId="77777777" w:rsidTr="00A317C1">
        <w:tc>
          <w:tcPr>
            <w:tcW w:w="2515" w:type="dxa"/>
            <w:shd w:val="clear" w:color="auto" w:fill="7F7F7F" w:themeFill="text1" w:themeFillTint="80"/>
          </w:tcPr>
          <w:p w14:paraId="5F44B877" w14:textId="7CCE7DB0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6030" w:type="dxa"/>
            <w:gridSpan w:val="2"/>
            <w:shd w:val="clear" w:color="auto" w:fill="7F7F7F" w:themeFill="text1" w:themeFillTint="80"/>
          </w:tcPr>
          <w:p w14:paraId="2E0542B8" w14:textId="71A197AD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Member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1ADD621D" w14:textId="423AB253" w:rsidR="00ED798F" w:rsidRPr="00A80EB7" w:rsidRDefault="00691534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Atte</w:t>
            </w:r>
            <w:r w:rsidR="00F65CED" w:rsidRPr="00A80EB7">
              <w:rPr>
                <w:rFonts w:cstheme="minorHAnsi"/>
                <w:b/>
                <w:color w:val="FFFFFF" w:themeColor="background1"/>
              </w:rPr>
              <w:t>n</w:t>
            </w:r>
            <w:r w:rsidRPr="00A80EB7">
              <w:rPr>
                <w:rFonts w:cstheme="minorHAnsi"/>
                <w:b/>
                <w:color w:val="FFFFFF" w:themeColor="background1"/>
              </w:rPr>
              <w:t>dance</w:t>
            </w:r>
          </w:p>
        </w:tc>
      </w:tr>
      <w:tr w:rsidR="002326AC" w:rsidRPr="00691534" w14:paraId="24723B10" w14:textId="77777777" w:rsidTr="00A80EB7">
        <w:tc>
          <w:tcPr>
            <w:tcW w:w="2515" w:type="dxa"/>
            <w:vMerge w:val="restart"/>
            <w:vAlign w:val="center"/>
          </w:tcPr>
          <w:p w14:paraId="74B62FC3" w14:textId="06A2A5B9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Co-Chairs</w:t>
            </w:r>
          </w:p>
        </w:tc>
        <w:tc>
          <w:tcPr>
            <w:tcW w:w="6030" w:type="dxa"/>
            <w:gridSpan w:val="2"/>
            <w:vAlign w:val="center"/>
          </w:tcPr>
          <w:p w14:paraId="234323F3" w14:textId="5DF1AF03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Commiso, Grace (Faculty Chair)</w:t>
            </w:r>
          </w:p>
        </w:tc>
        <w:tc>
          <w:tcPr>
            <w:tcW w:w="1525" w:type="dxa"/>
          </w:tcPr>
          <w:p w14:paraId="61C6D8A6" w14:textId="1566D4C6" w:rsidR="002326AC" w:rsidRPr="00A80EB7" w:rsidRDefault="009F02A1" w:rsidP="00D84A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2326AC" w:rsidRPr="00691534" w14:paraId="5C8D6673" w14:textId="77777777" w:rsidTr="00A80EB7">
        <w:tc>
          <w:tcPr>
            <w:tcW w:w="2515" w:type="dxa"/>
            <w:vMerge/>
            <w:vAlign w:val="center"/>
          </w:tcPr>
          <w:p w14:paraId="6E60445E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D5097B9" w14:textId="15B6740B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Wojtysiak, Jessica (Admin Chair)</w:t>
            </w:r>
          </w:p>
        </w:tc>
        <w:tc>
          <w:tcPr>
            <w:tcW w:w="1525" w:type="dxa"/>
          </w:tcPr>
          <w:p w14:paraId="27D975EA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745C4A" w:rsidRPr="00691534" w14:paraId="0312B1C9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0C77C27" w14:textId="77777777" w:rsidR="00745C4A" w:rsidRPr="00745C4A" w:rsidRDefault="00745C4A" w:rsidP="002326A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7FF2A2BB" w14:textId="77777777" w:rsidR="00745C4A" w:rsidRPr="00745C4A" w:rsidRDefault="00745C4A" w:rsidP="000A5DC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A59D37A" w14:textId="77777777" w:rsidR="00745C4A" w:rsidRPr="00745C4A" w:rsidRDefault="00745C4A" w:rsidP="00D84AB9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2326AC" w:rsidRPr="00691534" w14:paraId="4396503D" w14:textId="77777777" w:rsidTr="00A80EB7">
        <w:tc>
          <w:tcPr>
            <w:tcW w:w="2515" w:type="dxa"/>
            <w:vMerge w:val="restart"/>
            <w:vAlign w:val="center"/>
          </w:tcPr>
          <w:p w14:paraId="6E77ED9D" w14:textId="492E759C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Admin Rep</w:t>
            </w:r>
          </w:p>
        </w:tc>
        <w:tc>
          <w:tcPr>
            <w:tcW w:w="6030" w:type="dxa"/>
            <w:gridSpan w:val="2"/>
            <w:vAlign w:val="center"/>
          </w:tcPr>
          <w:p w14:paraId="37A03ED1" w14:textId="7F553604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Jennifer</w:t>
            </w:r>
            <w:r w:rsidR="00A317C1" w:rsidRPr="00A80EB7">
              <w:rPr>
                <w:rFonts w:cstheme="minorHAnsi"/>
              </w:rPr>
              <w:t xml:space="preserve"> Achan</w:t>
            </w:r>
          </w:p>
        </w:tc>
        <w:tc>
          <w:tcPr>
            <w:tcW w:w="1525" w:type="dxa"/>
          </w:tcPr>
          <w:p w14:paraId="1996A721" w14:textId="055D813E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F8E8119" w14:textId="77777777" w:rsidTr="00A80EB7">
        <w:tc>
          <w:tcPr>
            <w:tcW w:w="2515" w:type="dxa"/>
            <w:vMerge/>
            <w:vAlign w:val="center"/>
          </w:tcPr>
          <w:p w14:paraId="0A6FFF82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5A9D1C8" w14:textId="0AC640CD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</w:t>
            </w:r>
            <w:r w:rsidR="00A317C1" w:rsidRPr="00A80EB7">
              <w:rPr>
                <w:rFonts w:cstheme="minorHAnsi"/>
              </w:rPr>
              <w:t xml:space="preserve"> Arbolante</w:t>
            </w:r>
          </w:p>
        </w:tc>
        <w:tc>
          <w:tcPr>
            <w:tcW w:w="1525" w:type="dxa"/>
          </w:tcPr>
          <w:p w14:paraId="5EE197EE" w14:textId="24FD6F65" w:rsidR="002326AC" w:rsidRPr="00A80EB7" w:rsidRDefault="009F02A1" w:rsidP="00080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2326AC" w:rsidRPr="00691534" w14:paraId="7329D577" w14:textId="77777777" w:rsidTr="00A80EB7">
        <w:tc>
          <w:tcPr>
            <w:tcW w:w="2515" w:type="dxa"/>
            <w:vMerge/>
            <w:vAlign w:val="center"/>
          </w:tcPr>
          <w:p w14:paraId="79C9B576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7891174A" w14:textId="0F075451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Leo Ocampo </w:t>
            </w:r>
          </w:p>
        </w:tc>
        <w:tc>
          <w:tcPr>
            <w:tcW w:w="1525" w:type="dxa"/>
          </w:tcPr>
          <w:p w14:paraId="713757A2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C583D93" w14:textId="77777777" w:rsidTr="00A80EB7">
        <w:tc>
          <w:tcPr>
            <w:tcW w:w="2515" w:type="dxa"/>
            <w:vMerge/>
            <w:vAlign w:val="center"/>
          </w:tcPr>
          <w:p w14:paraId="149FFD5C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26EF1A90" w14:textId="273A5535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Reggie</w:t>
            </w:r>
            <w:r>
              <w:rPr>
                <w:rFonts w:cstheme="minorHAnsi"/>
              </w:rPr>
              <w:t xml:space="preserve"> </w:t>
            </w:r>
            <w:r w:rsidRPr="00A80EB7">
              <w:rPr>
                <w:rFonts w:cstheme="minorHAnsi"/>
              </w:rPr>
              <w:t>Bolton</w:t>
            </w:r>
          </w:p>
        </w:tc>
        <w:tc>
          <w:tcPr>
            <w:tcW w:w="1525" w:type="dxa"/>
          </w:tcPr>
          <w:p w14:paraId="3DDAC22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5447BF1" w14:textId="77777777" w:rsidTr="00A80EB7">
        <w:tc>
          <w:tcPr>
            <w:tcW w:w="2515" w:type="dxa"/>
            <w:vMerge/>
            <w:vAlign w:val="center"/>
          </w:tcPr>
          <w:p w14:paraId="76EFFF74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303EE23B" w14:textId="28A3C81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Sooyeon Kim</w:t>
            </w:r>
          </w:p>
        </w:tc>
        <w:tc>
          <w:tcPr>
            <w:tcW w:w="1525" w:type="dxa"/>
          </w:tcPr>
          <w:p w14:paraId="7779C341" w14:textId="635CD74C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5EEBE52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FCB358E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1D265F3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F9DDB32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D04E6E" w:rsidRPr="00691534" w14:paraId="241446B5" w14:textId="77777777" w:rsidTr="00A80EB7">
        <w:tc>
          <w:tcPr>
            <w:tcW w:w="2515" w:type="dxa"/>
            <w:vMerge w:val="restart"/>
            <w:vAlign w:val="center"/>
          </w:tcPr>
          <w:p w14:paraId="60508D55" w14:textId="1C130548" w:rsidR="00D04E6E" w:rsidRPr="00A80EB7" w:rsidRDefault="00D04E6E" w:rsidP="00D04E6E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Classified Rep</w:t>
            </w:r>
          </w:p>
        </w:tc>
        <w:tc>
          <w:tcPr>
            <w:tcW w:w="6030" w:type="dxa"/>
            <w:gridSpan w:val="2"/>
            <w:vAlign w:val="center"/>
          </w:tcPr>
          <w:p w14:paraId="0D4AF1BD" w14:textId="48640D40" w:rsidR="00D04E6E" w:rsidRPr="00A80EB7" w:rsidRDefault="00D04E6E" w:rsidP="00D04E6E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Ximena Ortega</w:t>
            </w:r>
          </w:p>
        </w:tc>
        <w:tc>
          <w:tcPr>
            <w:tcW w:w="1525" w:type="dxa"/>
          </w:tcPr>
          <w:p w14:paraId="0F289CCE" w14:textId="77777777" w:rsidR="00D04E6E" w:rsidRPr="00A80EB7" w:rsidRDefault="00D04E6E" w:rsidP="00D04E6E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24E2F9A" w14:textId="77777777" w:rsidTr="00A80EB7">
        <w:tc>
          <w:tcPr>
            <w:tcW w:w="2515" w:type="dxa"/>
            <w:vMerge/>
          </w:tcPr>
          <w:p w14:paraId="07D4CAB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9724872" w14:textId="10C524FA" w:rsidR="00A317C1" w:rsidRPr="00A80EB7" w:rsidRDefault="00D04E6E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0051EF19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68AEB19" w14:textId="77777777" w:rsidTr="00A80EB7">
        <w:tc>
          <w:tcPr>
            <w:tcW w:w="2515" w:type="dxa"/>
            <w:vMerge/>
          </w:tcPr>
          <w:p w14:paraId="62C2FE47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6DA1C7D3" w14:textId="7628421D" w:rsidR="00A317C1" w:rsidRPr="00A80EB7" w:rsidRDefault="00D04E6E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727BE847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4737F0C" w14:textId="77777777" w:rsidTr="00A80EB7">
        <w:tc>
          <w:tcPr>
            <w:tcW w:w="2515" w:type="dxa"/>
            <w:vMerge/>
          </w:tcPr>
          <w:p w14:paraId="7CE0983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F3D1D1F" w14:textId="28CFBD04" w:rsidR="00A317C1" w:rsidRPr="00A80EB7" w:rsidRDefault="00A317C1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76931AAE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32F2499B" w14:textId="77777777" w:rsidTr="00A80EB7">
        <w:tc>
          <w:tcPr>
            <w:tcW w:w="2515" w:type="dxa"/>
            <w:vMerge/>
          </w:tcPr>
          <w:p w14:paraId="7F2DDE9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1DC2363C" w14:textId="419112E7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3EA74AED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2CA234F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8C5F6EC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E6120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000E01B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DB470FE" w14:textId="77777777" w:rsidTr="00A80EB7">
        <w:tc>
          <w:tcPr>
            <w:tcW w:w="2515" w:type="dxa"/>
            <w:vAlign w:val="center"/>
          </w:tcPr>
          <w:p w14:paraId="7A31AB7D" w14:textId="36F8AFAC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Strategic Directions Co-Chair, or Designee</w:t>
            </w:r>
          </w:p>
        </w:tc>
        <w:tc>
          <w:tcPr>
            <w:tcW w:w="6030" w:type="dxa"/>
            <w:gridSpan w:val="2"/>
            <w:vAlign w:val="center"/>
          </w:tcPr>
          <w:p w14:paraId="5E8CDA89" w14:textId="21EA0BF0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Kristin Rabe</w:t>
            </w:r>
          </w:p>
        </w:tc>
        <w:tc>
          <w:tcPr>
            <w:tcW w:w="1525" w:type="dxa"/>
          </w:tcPr>
          <w:p w14:paraId="5CA8AAFC" w14:textId="29A749C3" w:rsidR="00A317C1" w:rsidRPr="00A80EB7" w:rsidRDefault="009F02A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46BDD848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1434A97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14DDC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A64C3F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824DAB5" w14:textId="77777777" w:rsidTr="00A80EB7">
        <w:tc>
          <w:tcPr>
            <w:tcW w:w="2515" w:type="dxa"/>
            <w:vMerge w:val="restart"/>
            <w:vAlign w:val="center"/>
          </w:tcPr>
          <w:p w14:paraId="14CA3B78" w14:textId="631FB7D8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Faculty Rep</w:t>
            </w:r>
          </w:p>
        </w:tc>
        <w:tc>
          <w:tcPr>
            <w:tcW w:w="2250" w:type="dxa"/>
            <w:vAlign w:val="center"/>
          </w:tcPr>
          <w:p w14:paraId="2D582D22" w14:textId="66919415" w:rsidR="00A317C1" w:rsidRPr="00A80EB7" w:rsidRDefault="00C422E7" w:rsidP="00C42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Ricardo Garza</w:t>
            </w:r>
            <w:r w:rsidR="00A317C1" w:rsidRPr="00A80EB7">
              <w:rPr>
                <w:rFonts w:cstheme="minorHAnsi"/>
              </w:rPr>
              <w:t xml:space="preserve">   </w:t>
            </w:r>
          </w:p>
        </w:tc>
        <w:tc>
          <w:tcPr>
            <w:tcW w:w="3780" w:type="dxa"/>
            <w:vAlign w:val="center"/>
          </w:tcPr>
          <w:p w14:paraId="2AC83038" w14:textId="3F773F37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Assessment Committee</w:t>
            </w:r>
          </w:p>
        </w:tc>
        <w:tc>
          <w:tcPr>
            <w:tcW w:w="1525" w:type="dxa"/>
            <w:vAlign w:val="center"/>
          </w:tcPr>
          <w:p w14:paraId="5CEE9707" w14:textId="11C5900A" w:rsidR="00A317C1" w:rsidRPr="00A80EB7" w:rsidRDefault="009F02A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6BBB2558" w14:textId="77777777" w:rsidTr="00A80EB7">
        <w:tc>
          <w:tcPr>
            <w:tcW w:w="2515" w:type="dxa"/>
            <w:vMerge/>
            <w:vAlign w:val="center"/>
          </w:tcPr>
          <w:p w14:paraId="26475307" w14:textId="658FD871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548B8E2" w14:textId="5C4FD2B1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Kimberly Nickell</w:t>
            </w:r>
          </w:p>
        </w:tc>
        <w:tc>
          <w:tcPr>
            <w:tcW w:w="3780" w:type="dxa"/>
            <w:vAlign w:val="center"/>
          </w:tcPr>
          <w:p w14:paraId="01E9A0CE" w14:textId="7462C4F0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Program Review</w:t>
            </w:r>
          </w:p>
        </w:tc>
        <w:tc>
          <w:tcPr>
            <w:tcW w:w="1525" w:type="dxa"/>
            <w:vAlign w:val="center"/>
          </w:tcPr>
          <w:p w14:paraId="21B3045D" w14:textId="63338D12" w:rsidR="00A317C1" w:rsidRPr="00A80EB7" w:rsidRDefault="009F02A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0773E223" w14:textId="77777777" w:rsidTr="00A80EB7">
        <w:tc>
          <w:tcPr>
            <w:tcW w:w="2515" w:type="dxa"/>
            <w:vMerge/>
            <w:vAlign w:val="center"/>
          </w:tcPr>
          <w:p w14:paraId="4CF1D7D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38877F65" w14:textId="18D3EFEF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Sondra Keckley</w:t>
            </w:r>
          </w:p>
        </w:tc>
        <w:tc>
          <w:tcPr>
            <w:tcW w:w="3780" w:type="dxa"/>
            <w:vAlign w:val="center"/>
          </w:tcPr>
          <w:p w14:paraId="412F1EEF" w14:textId="480BF5D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Library</w:t>
            </w:r>
          </w:p>
        </w:tc>
        <w:tc>
          <w:tcPr>
            <w:tcW w:w="1525" w:type="dxa"/>
            <w:vAlign w:val="center"/>
          </w:tcPr>
          <w:p w14:paraId="2729BE3D" w14:textId="4BB7E9A5" w:rsidR="00A317C1" w:rsidRPr="00A80EB7" w:rsidRDefault="009F02A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5F01C000" w14:textId="77777777" w:rsidTr="00A80EB7">
        <w:tc>
          <w:tcPr>
            <w:tcW w:w="2515" w:type="dxa"/>
            <w:vMerge/>
            <w:vAlign w:val="center"/>
          </w:tcPr>
          <w:p w14:paraId="385B00E0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D221E56" w14:textId="3EE8760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Grace Commiso</w:t>
            </w:r>
          </w:p>
        </w:tc>
        <w:tc>
          <w:tcPr>
            <w:tcW w:w="3780" w:type="dxa"/>
            <w:vAlign w:val="center"/>
          </w:tcPr>
          <w:p w14:paraId="20F2B36B" w14:textId="065350A9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Counselor</w:t>
            </w:r>
          </w:p>
        </w:tc>
        <w:tc>
          <w:tcPr>
            <w:tcW w:w="1525" w:type="dxa"/>
            <w:vAlign w:val="center"/>
          </w:tcPr>
          <w:p w14:paraId="4AD16AF9" w14:textId="698B2D50" w:rsidR="00A317C1" w:rsidRPr="00A80EB7" w:rsidRDefault="009F02A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09EF0462" w14:textId="77777777" w:rsidTr="00A317C1">
        <w:trPr>
          <w:trHeight w:val="50"/>
        </w:trPr>
        <w:tc>
          <w:tcPr>
            <w:tcW w:w="2515" w:type="dxa"/>
            <w:vMerge/>
            <w:vAlign w:val="center"/>
          </w:tcPr>
          <w:p w14:paraId="7BC1CED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1C0468F8" w14:textId="7E905235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703BC38A" w14:textId="5469EC05" w:rsidR="00A317C1" w:rsidRPr="00745C4A" w:rsidRDefault="00A317C1" w:rsidP="00A317C1">
            <w:pPr>
              <w:rPr>
                <w:rFonts w:cstheme="minorHAnsi"/>
                <w:i/>
                <w:iCs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43114E20" w14:textId="38FEA4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52925210" w14:textId="77777777" w:rsidTr="00A80EB7">
        <w:tc>
          <w:tcPr>
            <w:tcW w:w="2515" w:type="dxa"/>
            <w:vMerge/>
            <w:vAlign w:val="center"/>
          </w:tcPr>
          <w:p w14:paraId="2512AC48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02D89DCE" w14:textId="03CB3284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Jason Stratton</w:t>
            </w:r>
          </w:p>
        </w:tc>
        <w:tc>
          <w:tcPr>
            <w:tcW w:w="3780" w:type="dxa"/>
            <w:vAlign w:val="center"/>
          </w:tcPr>
          <w:p w14:paraId="4B2A93F8" w14:textId="13A34A04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Social &amp; Behavioral Sciences</w:t>
            </w:r>
          </w:p>
        </w:tc>
        <w:tc>
          <w:tcPr>
            <w:tcW w:w="1525" w:type="dxa"/>
            <w:vAlign w:val="center"/>
          </w:tcPr>
          <w:p w14:paraId="2AA68D95" w14:textId="3E3142B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84D0C01" w14:textId="77777777" w:rsidTr="00A80EB7">
        <w:tc>
          <w:tcPr>
            <w:tcW w:w="2515" w:type="dxa"/>
            <w:vMerge/>
            <w:vAlign w:val="center"/>
          </w:tcPr>
          <w:p w14:paraId="014A0A08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50AD5B6" w14:textId="6563FD5B" w:rsidR="00A317C1" w:rsidRPr="00A80EB7" w:rsidRDefault="00A317C1" w:rsidP="00A317C1">
            <w:pPr>
              <w:rPr>
                <w:rFonts w:cstheme="minorHAnsi"/>
              </w:rPr>
            </w:pPr>
            <w:r>
              <w:rPr>
                <w:rFonts w:cstheme="minorHAnsi"/>
              </w:rPr>
              <w:t>Laura</w:t>
            </w:r>
            <w:r w:rsidRPr="00A80E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Boots-Haupt</w:t>
            </w:r>
          </w:p>
        </w:tc>
        <w:tc>
          <w:tcPr>
            <w:tcW w:w="3780" w:type="dxa"/>
            <w:vAlign w:val="center"/>
          </w:tcPr>
          <w:p w14:paraId="5BB576EA" w14:textId="130DD3E5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20827847" w14:textId="1B56561E" w:rsidR="00A317C1" w:rsidRPr="00A80EB7" w:rsidRDefault="009F02A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13ED6186" w14:textId="77777777" w:rsidTr="00A80EB7">
        <w:tc>
          <w:tcPr>
            <w:tcW w:w="2515" w:type="dxa"/>
            <w:vMerge/>
            <w:vAlign w:val="center"/>
          </w:tcPr>
          <w:p w14:paraId="70304CF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223594B" w14:textId="03BA1B9A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Laura Miller</w:t>
            </w:r>
          </w:p>
        </w:tc>
        <w:tc>
          <w:tcPr>
            <w:tcW w:w="3780" w:type="dxa"/>
            <w:vAlign w:val="center"/>
          </w:tcPr>
          <w:p w14:paraId="51259632" w14:textId="3F2D397A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759FF0FF" w14:textId="5A3280A2" w:rsidR="00A317C1" w:rsidRPr="00A80EB7" w:rsidRDefault="009F02A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1CF66C53" w14:textId="77777777" w:rsidTr="00A80EB7">
        <w:tc>
          <w:tcPr>
            <w:tcW w:w="2515" w:type="dxa"/>
            <w:vMerge/>
            <w:vAlign w:val="center"/>
          </w:tcPr>
          <w:p w14:paraId="46795FB2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F55B4E9" w14:textId="35790F2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Talita Pruett</w:t>
            </w:r>
          </w:p>
        </w:tc>
        <w:tc>
          <w:tcPr>
            <w:tcW w:w="3780" w:type="dxa"/>
            <w:vAlign w:val="center"/>
          </w:tcPr>
          <w:p w14:paraId="160A5A77" w14:textId="2B8D2D78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Arts, Humanities &amp; Communication</w:t>
            </w:r>
          </w:p>
        </w:tc>
        <w:tc>
          <w:tcPr>
            <w:tcW w:w="1525" w:type="dxa"/>
            <w:vAlign w:val="center"/>
          </w:tcPr>
          <w:p w14:paraId="2A410F58" w14:textId="56CC86A1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7C20C38" w14:textId="77777777" w:rsidTr="00A80EB7">
        <w:tc>
          <w:tcPr>
            <w:tcW w:w="2515" w:type="dxa"/>
            <w:vMerge/>
            <w:vAlign w:val="center"/>
          </w:tcPr>
          <w:p w14:paraId="78A0F59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ADDBBA3" w14:textId="28B4576A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Matthew Meerdink</w:t>
            </w:r>
          </w:p>
        </w:tc>
        <w:tc>
          <w:tcPr>
            <w:tcW w:w="3780" w:type="dxa"/>
            <w:vAlign w:val="center"/>
          </w:tcPr>
          <w:p w14:paraId="27744E8F" w14:textId="38DE9EA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STEM</w:t>
            </w:r>
          </w:p>
        </w:tc>
        <w:tc>
          <w:tcPr>
            <w:tcW w:w="1525" w:type="dxa"/>
            <w:vAlign w:val="center"/>
          </w:tcPr>
          <w:p w14:paraId="2B02068D" w14:textId="5E7DA87B" w:rsidR="00A317C1" w:rsidRPr="00A80EB7" w:rsidRDefault="009F02A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4D144078" w14:textId="77777777" w:rsidTr="00A80EB7">
        <w:tc>
          <w:tcPr>
            <w:tcW w:w="2515" w:type="dxa"/>
            <w:vMerge/>
            <w:vAlign w:val="center"/>
          </w:tcPr>
          <w:p w14:paraId="2D63ACA5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366A358" w14:textId="429C59CF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3780" w:type="dxa"/>
            <w:vAlign w:val="center"/>
          </w:tcPr>
          <w:p w14:paraId="6395314C" w14:textId="77777777" w:rsidR="00A317C1" w:rsidRPr="00A80EB7" w:rsidRDefault="00A317C1" w:rsidP="00A317C1">
            <w:pPr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8ECBCD0" w14:textId="2834F9FA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745C4A" w14:paraId="60D49B0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47675791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2973C07" w14:textId="27F44A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5EE6B707" w14:textId="062080A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5408634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6AB85769" w14:textId="77777777" w:rsidTr="00A80EB7">
        <w:tc>
          <w:tcPr>
            <w:tcW w:w="2515" w:type="dxa"/>
            <w:vMerge w:val="restart"/>
            <w:vAlign w:val="center"/>
          </w:tcPr>
          <w:p w14:paraId="5193D298" w14:textId="29D469B4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Student Reps</w:t>
            </w:r>
          </w:p>
        </w:tc>
        <w:tc>
          <w:tcPr>
            <w:tcW w:w="2250" w:type="dxa"/>
            <w:vAlign w:val="center"/>
          </w:tcPr>
          <w:p w14:paraId="4BD4F8AE" w14:textId="77777777" w:rsidR="00A317C1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 </w:t>
            </w:r>
          </w:p>
          <w:p w14:paraId="2092EAA5" w14:textId="3055E060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Cindy Miranda </w:t>
            </w:r>
          </w:p>
        </w:tc>
        <w:tc>
          <w:tcPr>
            <w:tcW w:w="3780" w:type="dxa"/>
            <w:vAlign w:val="center"/>
          </w:tcPr>
          <w:p w14:paraId="3F407BC8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C7C6195" w14:textId="15B56A87" w:rsidR="00A317C1" w:rsidRPr="00A80EB7" w:rsidRDefault="009F02A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69A289D5" w14:textId="77777777" w:rsidTr="00A80EB7">
        <w:tc>
          <w:tcPr>
            <w:tcW w:w="2515" w:type="dxa"/>
            <w:vMerge/>
          </w:tcPr>
          <w:p w14:paraId="660292C2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vAlign w:val="center"/>
          </w:tcPr>
          <w:p w14:paraId="398B720E" w14:textId="377FAAC3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Vice President Amanda Anguiano</w:t>
            </w:r>
          </w:p>
        </w:tc>
        <w:tc>
          <w:tcPr>
            <w:tcW w:w="3780" w:type="dxa"/>
            <w:vAlign w:val="center"/>
          </w:tcPr>
          <w:p w14:paraId="35A35D00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23435863" w14:textId="31EBAE5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</w:tbl>
    <w:p w14:paraId="0882EF50" w14:textId="4EEB46F2" w:rsidR="00D84AB9" w:rsidRPr="00A80EB7" w:rsidRDefault="00D21AA6" w:rsidP="00A317C1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lastRenderedPageBreak/>
        <w:t>Minutes</w:t>
      </w: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3645"/>
        <w:gridCol w:w="1390"/>
        <w:gridCol w:w="3810"/>
        <w:gridCol w:w="1320"/>
      </w:tblGrid>
      <w:tr w:rsidR="00CB0FB3" w:rsidRPr="00A80EB7" w14:paraId="3976CEB7" w14:textId="77777777" w:rsidTr="006071F2">
        <w:tc>
          <w:tcPr>
            <w:tcW w:w="10165" w:type="dxa"/>
            <w:gridSpan w:val="4"/>
            <w:tcBorders>
              <w:left w:val="nil"/>
            </w:tcBorders>
            <w:shd w:val="clear" w:color="auto" w:fill="808080" w:themeFill="background1" w:themeFillShade="80"/>
          </w:tcPr>
          <w:p w14:paraId="35B69B76" w14:textId="77777777" w:rsidR="00CB0FB3" w:rsidRPr="00CB0FB3" w:rsidRDefault="00CB0FB3" w:rsidP="00D84AB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43EB7" w:rsidRPr="00A80EB7" w14:paraId="1D1999A2" w14:textId="77777777" w:rsidTr="00143EB7">
        <w:tc>
          <w:tcPr>
            <w:tcW w:w="8845" w:type="dxa"/>
            <w:gridSpan w:val="3"/>
            <w:shd w:val="clear" w:color="auto" w:fill="D9D9D9" w:themeFill="background1" w:themeFillShade="D9"/>
          </w:tcPr>
          <w:p w14:paraId="6AB66D9A" w14:textId="0E95EF80" w:rsidR="00143EB7" w:rsidRPr="00A80EB7" w:rsidRDefault="00143EB7" w:rsidP="00143EB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Minutes Review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397AECB" w14:textId="45B4E06A" w:rsidR="00143EB7" w:rsidRPr="00A80EB7" w:rsidRDefault="00143EB7" w:rsidP="00143E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3EB7" w:rsidRPr="00A80EB7" w14:paraId="05B5BDFB" w14:textId="77777777" w:rsidTr="00CA5F89">
        <w:tc>
          <w:tcPr>
            <w:tcW w:w="8845" w:type="dxa"/>
            <w:gridSpan w:val="3"/>
          </w:tcPr>
          <w:p w14:paraId="46DAEF12" w14:textId="77777777" w:rsidR="0013302F" w:rsidRDefault="00143EB7" w:rsidP="00143E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AIQ Unapproved</w:t>
            </w:r>
            <w:r w:rsidRPr="00FA147F">
              <w:rPr>
                <w:rFonts w:cstheme="minorHAnsi"/>
                <w:sz w:val="24"/>
                <w:szCs w:val="24"/>
              </w:rPr>
              <w:t xml:space="preserve"> Minutes</w:t>
            </w:r>
            <w:r>
              <w:rPr>
                <w:rFonts w:cstheme="minorHAnsi"/>
                <w:sz w:val="24"/>
                <w:szCs w:val="24"/>
              </w:rPr>
              <w:t xml:space="preserve"> 2-27-24</w:t>
            </w:r>
          </w:p>
          <w:p w14:paraId="549CB581" w14:textId="67843458" w:rsidR="0013302F" w:rsidRPr="009F02A1" w:rsidRDefault="009F02A1" w:rsidP="0013302F">
            <w:pPr>
              <w:pStyle w:val="ListParagraph"/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 xml:space="preserve">Kim N. moved to </w:t>
            </w:r>
            <w:r w:rsidR="00922D6B">
              <w:rPr>
                <w:rFonts w:cstheme="minorHAnsi"/>
                <w:color w:val="C00000"/>
                <w:sz w:val="24"/>
                <w:szCs w:val="24"/>
              </w:rPr>
              <w:t>approve;</w:t>
            </w:r>
            <w:r>
              <w:rPr>
                <w:rFonts w:cstheme="minorHAnsi"/>
                <w:color w:val="C00000"/>
                <w:sz w:val="24"/>
                <w:szCs w:val="24"/>
              </w:rPr>
              <w:t xml:space="preserve"> Laura B. second</w:t>
            </w:r>
            <w:r w:rsidR="00095206">
              <w:rPr>
                <w:rFonts w:cstheme="minorHAnsi"/>
                <w:color w:val="C00000"/>
                <w:sz w:val="24"/>
                <w:szCs w:val="24"/>
              </w:rPr>
              <w:t>ed</w:t>
            </w:r>
            <w:r>
              <w:rPr>
                <w:rFonts w:cstheme="minorHAnsi"/>
                <w:color w:val="C00000"/>
                <w:sz w:val="24"/>
                <w:szCs w:val="24"/>
              </w:rPr>
              <w:t>; all approve</w:t>
            </w:r>
          </w:p>
          <w:p w14:paraId="7026DD1E" w14:textId="2B0E8E27" w:rsidR="00143EB7" w:rsidRPr="00FA147F" w:rsidRDefault="00143EB7" w:rsidP="0013302F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FA147F">
              <w:rPr>
                <w:rFonts w:cstheme="minorHAnsi"/>
                <w:sz w:val="24"/>
                <w:szCs w:val="24"/>
              </w:rPr>
              <w:t>Set Notetaker</w:t>
            </w:r>
            <w:r w:rsidR="009F02A1">
              <w:rPr>
                <w:rFonts w:cstheme="minorHAnsi"/>
                <w:color w:val="C00000"/>
                <w:sz w:val="24"/>
                <w:szCs w:val="24"/>
              </w:rPr>
              <w:t>: Sondra Keckley</w:t>
            </w:r>
            <w:r w:rsidRPr="00FA147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9E7412" w14:textId="77777777" w:rsidR="00143EB7" w:rsidRPr="0065721A" w:rsidRDefault="00143EB7" w:rsidP="00143E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3D7B7E0" w14:textId="5C33C399" w:rsidR="00143EB7" w:rsidRPr="00A80EB7" w:rsidRDefault="00143EB7" w:rsidP="00143E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143EB7" w:rsidRPr="00A80EB7" w14:paraId="604434C9" w14:textId="77777777" w:rsidTr="00143EB7">
        <w:tc>
          <w:tcPr>
            <w:tcW w:w="8845" w:type="dxa"/>
            <w:gridSpan w:val="3"/>
            <w:shd w:val="clear" w:color="auto" w:fill="D9D9D9" w:themeFill="background1" w:themeFillShade="D9"/>
          </w:tcPr>
          <w:p w14:paraId="2448C195" w14:textId="54F23E35" w:rsidR="00143EB7" w:rsidRDefault="00CE4C7E" w:rsidP="00CE4C7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Chairs Report: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6373DA2" w14:textId="77777777" w:rsidR="00143EB7" w:rsidRPr="00A80EB7" w:rsidRDefault="00143EB7" w:rsidP="00143E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451B946E" w14:textId="77777777" w:rsidTr="00CA5F89">
        <w:tc>
          <w:tcPr>
            <w:tcW w:w="8845" w:type="dxa"/>
            <w:gridSpan w:val="3"/>
          </w:tcPr>
          <w:p w14:paraId="6C446AC3" w14:textId="77777777" w:rsidR="003C12B5" w:rsidRPr="00095206" w:rsidRDefault="00D21AA6" w:rsidP="0003276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hyperlink r:id="rId9" w:history="1">
              <w:r w:rsidR="0003276B" w:rsidRPr="00095206">
                <w:rPr>
                  <w:rStyle w:val="Hyperlink"/>
                  <w:rFonts w:cstheme="minorHAnsi"/>
                  <w:sz w:val="24"/>
                  <w:szCs w:val="24"/>
                </w:rPr>
                <w:t>College Council</w:t>
              </w:r>
            </w:hyperlink>
            <w:r w:rsidR="0003276B" w:rsidRPr="00095206">
              <w:rPr>
                <w:rFonts w:cstheme="minorHAnsi"/>
                <w:sz w:val="24"/>
                <w:szCs w:val="24"/>
              </w:rPr>
              <w:t>: AIQ Survey Results, Facilities Updates, Admin Structure Review, &amp; Budget Decision Criteria (Commiso)</w:t>
            </w:r>
          </w:p>
          <w:p w14:paraId="42671A77" w14:textId="7EC7DCD3" w:rsidR="009F02A1" w:rsidRPr="00095206" w:rsidRDefault="009F02A1" w:rsidP="009F02A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95206">
              <w:rPr>
                <w:rFonts w:cstheme="minorHAnsi"/>
                <w:color w:val="C00000"/>
                <w:sz w:val="24"/>
                <w:szCs w:val="24"/>
              </w:rPr>
              <w:t>Grace can finally access AIQ website to update it; new look to agenda</w:t>
            </w:r>
          </w:p>
          <w:p w14:paraId="75804B36" w14:textId="7971E8E0" w:rsidR="009F02A1" w:rsidRPr="003B631F" w:rsidRDefault="009F02A1" w:rsidP="009F02A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95206">
              <w:rPr>
                <w:rFonts w:cstheme="minorHAnsi"/>
                <w:color w:val="C00000"/>
                <w:sz w:val="24"/>
                <w:szCs w:val="24"/>
              </w:rPr>
              <w:t>AIQ Survey results—now been to Senate &amp; CC</w:t>
            </w:r>
          </w:p>
          <w:p w14:paraId="70F4415F" w14:textId="642874D0" w:rsidR="003B631F" w:rsidRPr="00095206" w:rsidRDefault="003B631F" w:rsidP="003B631F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95206">
              <w:rPr>
                <w:rFonts w:cstheme="minorHAnsi"/>
                <w:color w:val="C00000"/>
                <w:sz w:val="24"/>
                <w:szCs w:val="24"/>
              </w:rPr>
              <w:t>College Council reviewed</w:t>
            </w:r>
            <w:r>
              <w:rPr>
                <w:rFonts w:cstheme="minorHAnsi"/>
                <w:color w:val="C00000"/>
                <w:sz w:val="24"/>
                <w:szCs w:val="24"/>
              </w:rPr>
              <w:t xml:space="preserve"> and asked questions/observations</w:t>
            </w:r>
            <w:r w:rsidR="009F6108">
              <w:rPr>
                <w:rFonts w:cstheme="minorHAnsi"/>
                <w:color w:val="C00000"/>
                <w:sz w:val="24"/>
                <w:szCs w:val="24"/>
              </w:rPr>
              <w:t>:</w:t>
            </w:r>
          </w:p>
          <w:p w14:paraId="784386B6" w14:textId="2EDF149A" w:rsidR="009F02A1" w:rsidRPr="00095206" w:rsidRDefault="009F6108" w:rsidP="009F610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S</w:t>
            </w:r>
            <w:r w:rsidR="006C6537" w:rsidRPr="00095206">
              <w:rPr>
                <w:rFonts w:cstheme="minorHAnsi"/>
                <w:color w:val="C00000"/>
                <w:sz w:val="24"/>
                <w:szCs w:val="24"/>
              </w:rPr>
              <w:t xml:space="preserve">top </w:t>
            </w:r>
            <w:r w:rsidR="00695022" w:rsidRPr="00095206">
              <w:rPr>
                <w:rFonts w:cstheme="minorHAnsi"/>
                <w:color w:val="C00000"/>
                <w:sz w:val="24"/>
                <w:szCs w:val="24"/>
              </w:rPr>
              <w:t>making changes to get longitudinal data</w:t>
            </w:r>
          </w:p>
          <w:p w14:paraId="3BBDC28F" w14:textId="0EE4C2A5" w:rsidR="00695022" w:rsidRPr="00095206" w:rsidRDefault="00695022" w:rsidP="009F610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95206">
              <w:rPr>
                <w:rFonts w:cstheme="minorHAnsi"/>
                <w:color w:val="C00000"/>
                <w:sz w:val="24"/>
                <w:szCs w:val="24"/>
              </w:rPr>
              <w:t>What happens to results now? — CC reps need to share them &amp; areas determine what to do with the data</w:t>
            </w:r>
          </w:p>
          <w:p w14:paraId="71F64B82" w14:textId="77777777" w:rsidR="00695022" w:rsidRPr="00095206" w:rsidRDefault="00695022" w:rsidP="009F610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95206">
              <w:rPr>
                <w:rFonts w:cstheme="minorHAnsi"/>
                <w:color w:val="C00000"/>
                <w:sz w:val="24"/>
                <w:szCs w:val="24"/>
              </w:rPr>
              <w:t>Want to be able to split out results for those who are on committees vs. are not</w:t>
            </w:r>
          </w:p>
          <w:p w14:paraId="626A665D" w14:textId="77777777" w:rsidR="00426B6F" w:rsidRPr="00095206" w:rsidRDefault="00426B6F" w:rsidP="00426B6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95206">
              <w:rPr>
                <w:rFonts w:cstheme="minorHAnsi"/>
                <w:color w:val="C00000"/>
                <w:sz w:val="24"/>
                <w:szCs w:val="24"/>
              </w:rPr>
              <w:t>Facilities Updates</w:t>
            </w:r>
          </w:p>
          <w:p w14:paraId="04E13C11" w14:textId="77777777" w:rsidR="00426B6F" w:rsidRPr="00095206" w:rsidRDefault="00426B6F" w:rsidP="00426B6F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95206">
              <w:rPr>
                <w:rFonts w:cstheme="minorHAnsi"/>
                <w:color w:val="C00000"/>
                <w:sz w:val="24"/>
                <w:szCs w:val="24"/>
              </w:rPr>
              <w:t>Arvin HS students who attend BC evening classes have free dinner provided paid for by KHSD. What will happen when move to new BC Arvin Campus?</w:t>
            </w:r>
          </w:p>
          <w:p w14:paraId="2E8BEC68" w14:textId="77777777" w:rsidR="00426B6F" w:rsidRPr="00095206" w:rsidRDefault="00426B6F" w:rsidP="00426B6F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95206">
              <w:rPr>
                <w:rFonts w:cstheme="minorHAnsi"/>
                <w:color w:val="C00000"/>
                <w:sz w:val="24"/>
                <w:szCs w:val="24"/>
              </w:rPr>
              <w:t>Meals will be provided to all students in the evening classes, whether HS or another BC student, paid for by KHSD.</w:t>
            </w:r>
          </w:p>
          <w:p w14:paraId="2F84FCCF" w14:textId="32435238" w:rsidR="00426B6F" w:rsidRPr="00095206" w:rsidRDefault="00426B6F" w:rsidP="00426B6F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95206">
              <w:rPr>
                <w:rFonts w:cstheme="minorHAnsi"/>
                <w:color w:val="C00000"/>
                <w:sz w:val="24"/>
                <w:szCs w:val="24"/>
              </w:rPr>
              <w:t>Arvin HS will also provide bus/shuttle from HS to new campus to cross busy street.</w:t>
            </w:r>
          </w:p>
          <w:p w14:paraId="1584FB75" w14:textId="77777777" w:rsidR="00426B6F" w:rsidRPr="00095206" w:rsidRDefault="00426B6F" w:rsidP="00426B6F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95206">
              <w:rPr>
                <w:rFonts w:cstheme="minorHAnsi"/>
                <w:color w:val="C00000"/>
                <w:sz w:val="24"/>
                <w:szCs w:val="24"/>
              </w:rPr>
              <w:t>Arvin HS plans to adjust current block schedule to complement time schedule for BC classes.</w:t>
            </w:r>
          </w:p>
          <w:p w14:paraId="70670D8E" w14:textId="77777777" w:rsidR="00426B6F" w:rsidRPr="00095206" w:rsidRDefault="00426B6F" w:rsidP="00426B6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95206">
              <w:rPr>
                <w:rFonts w:cstheme="minorHAnsi"/>
                <w:color w:val="C00000"/>
                <w:sz w:val="24"/>
                <w:szCs w:val="24"/>
              </w:rPr>
              <w:t>Admin Structure Review Team</w:t>
            </w:r>
          </w:p>
          <w:p w14:paraId="5D8F8857" w14:textId="551F3090" w:rsidR="00426B6F" w:rsidRPr="00095206" w:rsidRDefault="00426B6F" w:rsidP="00426B6F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95206">
              <w:rPr>
                <w:rFonts w:cstheme="minorHAnsi"/>
                <w:color w:val="C00000"/>
                <w:sz w:val="24"/>
                <w:szCs w:val="24"/>
              </w:rPr>
              <w:t>They determine what positions are needed and</w:t>
            </w:r>
            <w:r w:rsidR="00047395">
              <w:rPr>
                <w:rFonts w:cstheme="minorHAnsi"/>
                <w:color w:val="C00000"/>
                <w:sz w:val="24"/>
                <w:szCs w:val="24"/>
              </w:rPr>
              <w:t xml:space="preserve"> from</w:t>
            </w:r>
            <w:r w:rsidRPr="00095206">
              <w:rPr>
                <w:rFonts w:cstheme="minorHAnsi"/>
                <w:color w:val="C00000"/>
                <w:sz w:val="24"/>
                <w:szCs w:val="24"/>
              </w:rPr>
              <w:t xml:space="preserve"> where in the budget the money</w:t>
            </w:r>
            <w:r w:rsidR="00047395">
              <w:rPr>
                <w:rFonts w:cstheme="minorHAnsi"/>
                <w:color w:val="C00000"/>
                <w:sz w:val="24"/>
                <w:szCs w:val="24"/>
              </w:rPr>
              <w:t xml:space="preserve"> will</w:t>
            </w:r>
            <w:r w:rsidRPr="00095206">
              <w:rPr>
                <w:rFonts w:cstheme="minorHAnsi"/>
                <w:color w:val="C00000"/>
                <w:sz w:val="24"/>
                <w:szCs w:val="24"/>
              </w:rPr>
              <w:t xml:space="preserve"> come. Previously just over management and admin. Now will also </w:t>
            </w:r>
            <w:r w:rsidR="002D7CBD" w:rsidRPr="00095206">
              <w:rPr>
                <w:rFonts w:cstheme="minorHAnsi"/>
                <w:color w:val="C00000"/>
                <w:sz w:val="24"/>
                <w:szCs w:val="24"/>
              </w:rPr>
              <w:t>oversee classified positions, which used to go through FCDC.</w:t>
            </w:r>
          </w:p>
          <w:p w14:paraId="552D4D76" w14:textId="648C2E3F" w:rsidR="00047395" w:rsidRPr="00047395" w:rsidRDefault="002D7CBD" w:rsidP="0004739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95206">
              <w:rPr>
                <w:rFonts w:cstheme="minorHAnsi"/>
                <w:color w:val="C00000"/>
                <w:sz w:val="24"/>
                <w:szCs w:val="24"/>
              </w:rPr>
              <w:t>Budget Decision Criteria going through College Council for approval</w:t>
            </w:r>
          </w:p>
        </w:tc>
        <w:tc>
          <w:tcPr>
            <w:tcW w:w="1320" w:type="dxa"/>
          </w:tcPr>
          <w:p w14:paraId="460190C4" w14:textId="1D7EAD34" w:rsidR="003C12B5" w:rsidRPr="00A80EB7" w:rsidRDefault="0003276B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3C12B5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3C12B5" w:rsidRPr="00A80EB7" w14:paraId="7783B3BF" w14:textId="77777777" w:rsidTr="004520F1">
        <w:tc>
          <w:tcPr>
            <w:tcW w:w="8845" w:type="dxa"/>
            <w:gridSpan w:val="3"/>
            <w:shd w:val="clear" w:color="auto" w:fill="D9D9D9" w:themeFill="background1" w:themeFillShade="D9"/>
          </w:tcPr>
          <w:p w14:paraId="1A8AB152" w14:textId="77777777" w:rsidR="003C12B5" w:rsidRPr="00A80EB7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Committee Reports: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55C16670" w14:textId="77777777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0FC1C4A9" w14:textId="77777777" w:rsidTr="00CA5F89">
        <w:tc>
          <w:tcPr>
            <w:tcW w:w="8845" w:type="dxa"/>
            <w:gridSpan w:val="3"/>
          </w:tcPr>
          <w:p w14:paraId="7A1C8645" w14:textId="77777777" w:rsidR="002D7CBD" w:rsidRDefault="003C12B5" w:rsidP="003C12B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Assessment Report</w:t>
            </w:r>
            <w:r>
              <w:rPr>
                <w:rFonts w:cstheme="minorHAnsi"/>
                <w:sz w:val="24"/>
                <w:szCs w:val="24"/>
              </w:rPr>
              <w:t xml:space="preserve"> (Garza)</w:t>
            </w:r>
            <w:r w:rsidR="002D7CB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A5B1DA3" w14:textId="66E85548" w:rsidR="003C12B5" w:rsidRPr="00095206" w:rsidRDefault="002D7CBD" w:rsidP="002D7CB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95206">
              <w:rPr>
                <w:rFonts w:cstheme="minorHAnsi"/>
                <w:color w:val="C00000"/>
                <w:sz w:val="24"/>
                <w:szCs w:val="24"/>
              </w:rPr>
              <w:lastRenderedPageBreak/>
              <w:t>request for artifacts for ILO 1 deadline extended b/c missing artifacts from Pathways: 1. Education, 2. Ag, Nutrition, Culinary Arts, and 3. Industrial Technology</w:t>
            </w:r>
          </w:p>
          <w:p w14:paraId="4C6985E3" w14:textId="22CA355C" w:rsidR="002D7CBD" w:rsidRPr="00047395" w:rsidRDefault="002D7CBD" w:rsidP="002D7CB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47395">
              <w:rPr>
                <w:rFonts w:cstheme="minorHAnsi"/>
                <w:color w:val="C00000"/>
                <w:sz w:val="24"/>
                <w:szCs w:val="24"/>
              </w:rPr>
              <w:t>SLOs being reviewed, but eLumen is not ready for reports; consider putting SLO questions in final exam &amp; wait until end of semester to upload reports; they will let us know when eLumen ready</w:t>
            </w:r>
          </w:p>
        </w:tc>
        <w:tc>
          <w:tcPr>
            <w:tcW w:w="1320" w:type="dxa"/>
          </w:tcPr>
          <w:p w14:paraId="0742263E" w14:textId="52613D0D" w:rsidR="003C12B5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lastRenderedPageBreak/>
              <w:t>5 minutes</w:t>
            </w:r>
          </w:p>
        </w:tc>
      </w:tr>
      <w:tr w:rsidR="003C12B5" w:rsidRPr="00A80EB7" w14:paraId="10FB8D7C" w14:textId="77777777" w:rsidTr="00CA5F89">
        <w:tc>
          <w:tcPr>
            <w:tcW w:w="8845" w:type="dxa"/>
            <w:gridSpan w:val="3"/>
          </w:tcPr>
          <w:p w14:paraId="0959D85D" w14:textId="77777777" w:rsidR="003C12B5" w:rsidRDefault="003C12B5" w:rsidP="003C12B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Program Review Repor</w:t>
            </w:r>
            <w:r>
              <w:rPr>
                <w:rFonts w:cstheme="minorHAnsi"/>
                <w:sz w:val="24"/>
                <w:szCs w:val="24"/>
              </w:rPr>
              <w:t>t (Nickell)</w:t>
            </w:r>
          </w:p>
          <w:p w14:paraId="4343B6A4" w14:textId="3311E7E8" w:rsidR="002D7CBD" w:rsidRPr="002D7CBD" w:rsidRDefault="002D7CBD" w:rsidP="002D7CB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A</w:t>
            </w:r>
            <w:r w:rsidR="00095206">
              <w:rPr>
                <w:rFonts w:cstheme="minorHAnsi"/>
                <w:color w:val="C00000"/>
                <w:sz w:val="24"/>
                <w:szCs w:val="24"/>
              </w:rPr>
              <w:t>ll Program Review</w:t>
            </w:r>
            <w:r>
              <w:rPr>
                <w:rFonts w:cstheme="minorHAnsi"/>
                <w:color w:val="C00000"/>
                <w:sz w:val="24"/>
                <w:szCs w:val="24"/>
              </w:rPr>
              <w:t xml:space="preserve"> docs now in eLumen for 24-25 cycle (Instructional annual and 3-yr, CTE annual and 3-yr, hybrid, and non-instructional)</w:t>
            </w:r>
          </w:p>
          <w:p w14:paraId="794C8D9F" w14:textId="1643EBE4" w:rsidR="002D7CBD" w:rsidRPr="002D7CBD" w:rsidRDefault="002D7CBD" w:rsidP="002D7CB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Should get program analysis data in August</w:t>
            </w:r>
          </w:p>
          <w:p w14:paraId="55E571CC" w14:textId="30864878" w:rsidR="002D7CBD" w:rsidRPr="003C12B5" w:rsidRDefault="002D7CBD" w:rsidP="002D7CB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Get started on parts where data isn’t needed</w:t>
            </w:r>
          </w:p>
        </w:tc>
        <w:tc>
          <w:tcPr>
            <w:tcW w:w="1320" w:type="dxa"/>
          </w:tcPr>
          <w:p w14:paraId="5E4B7CB1" w14:textId="671FA85E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C12B5" w:rsidRPr="00A80EB7" w14:paraId="2230734B" w14:textId="77777777" w:rsidTr="00CA5F89">
        <w:tc>
          <w:tcPr>
            <w:tcW w:w="8845" w:type="dxa"/>
            <w:gridSpan w:val="3"/>
          </w:tcPr>
          <w:p w14:paraId="688BE0FA" w14:textId="77777777" w:rsidR="003C12B5" w:rsidRDefault="003C12B5" w:rsidP="003C12B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Strategic Directions Report</w:t>
            </w:r>
            <w:r>
              <w:rPr>
                <w:rFonts w:cstheme="minorHAnsi"/>
                <w:sz w:val="24"/>
                <w:szCs w:val="24"/>
              </w:rPr>
              <w:t xml:space="preserve"> (Rabe)</w:t>
            </w:r>
          </w:p>
          <w:p w14:paraId="72D0B58B" w14:textId="1723A485" w:rsidR="002D7CBD" w:rsidRPr="002D7CBD" w:rsidRDefault="002D7CBD" w:rsidP="002D7CB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 xml:space="preserve">Emails have gone out for Strategic Directions asking for updates: </w:t>
            </w:r>
            <w:r w:rsidR="00095206">
              <w:rPr>
                <w:rFonts w:cstheme="minorHAnsi"/>
                <w:color w:val="C00000"/>
                <w:sz w:val="24"/>
                <w:szCs w:val="24"/>
              </w:rPr>
              <w:t>W</w:t>
            </w:r>
            <w:r>
              <w:rPr>
                <w:rFonts w:cstheme="minorHAnsi"/>
                <w:color w:val="C00000"/>
                <w:sz w:val="24"/>
                <w:szCs w:val="24"/>
              </w:rPr>
              <w:t xml:space="preserve">here do you stand on your initiatives? </w:t>
            </w:r>
            <w:r w:rsidR="00095206">
              <w:rPr>
                <w:rFonts w:cstheme="minorHAnsi"/>
                <w:color w:val="C00000"/>
                <w:sz w:val="24"/>
                <w:szCs w:val="24"/>
              </w:rPr>
              <w:t>A</w:t>
            </w:r>
            <w:r>
              <w:rPr>
                <w:rFonts w:cstheme="minorHAnsi"/>
                <w:color w:val="C00000"/>
                <w:sz w:val="24"/>
                <w:szCs w:val="24"/>
              </w:rPr>
              <w:t xml:space="preserve">ny finished? </w:t>
            </w:r>
            <w:r w:rsidR="00095206">
              <w:rPr>
                <w:rFonts w:cstheme="minorHAnsi"/>
                <w:color w:val="C00000"/>
                <w:sz w:val="24"/>
                <w:szCs w:val="24"/>
              </w:rPr>
              <w:t xml:space="preserve">Any </w:t>
            </w:r>
            <w:r>
              <w:rPr>
                <w:rFonts w:cstheme="minorHAnsi"/>
                <w:color w:val="C00000"/>
                <w:sz w:val="24"/>
                <w:szCs w:val="24"/>
              </w:rPr>
              <w:t>evidence?</w:t>
            </w:r>
          </w:p>
          <w:p w14:paraId="5D551A7C" w14:textId="15815B11" w:rsidR="002D7CBD" w:rsidRPr="003C12B5" w:rsidRDefault="002D7CBD" w:rsidP="002D7CB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Get reports in by April 15</w:t>
            </w:r>
          </w:p>
        </w:tc>
        <w:tc>
          <w:tcPr>
            <w:tcW w:w="1320" w:type="dxa"/>
          </w:tcPr>
          <w:p w14:paraId="24E5E289" w14:textId="77777777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C12B5" w:rsidRPr="00A80EB7" w14:paraId="45A5D13F" w14:textId="77777777" w:rsidTr="00CA5F89">
        <w:tc>
          <w:tcPr>
            <w:tcW w:w="8845" w:type="dxa"/>
            <w:gridSpan w:val="3"/>
          </w:tcPr>
          <w:p w14:paraId="6D8C2392" w14:textId="59B011A1" w:rsidR="003C12B5" w:rsidRPr="00EA02CC" w:rsidRDefault="003C12B5" w:rsidP="003C12B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C12B5">
              <w:rPr>
                <w:rFonts w:cstheme="minorHAnsi"/>
                <w:sz w:val="24"/>
                <w:szCs w:val="24"/>
              </w:rPr>
              <w:t>ISER Report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3C12B5">
              <w:rPr>
                <w:rFonts w:cstheme="minorHAnsi"/>
                <w:sz w:val="24"/>
                <w:szCs w:val="24"/>
              </w:rPr>
              <w:t>Stratto</w:t>
            </w:r>
            <w:r>
              <w:rPr>
                <w:rFonts w:cstheme="minorHAnsi"/>
                <w:sz w:val="24"/>
                <w:szCs w:val="24"/>
              </w:rPr>
              <w:t>n)</w:t>
            </w:r>
            <w:r w:rsidR="00EA02CC">
              <w:rPr>
                <w:rFonts w:cstheme="minorHAnsi"/>
                <w:color w:val="C00000"/>
                <w:sz w:val="24"/>
                <w:szCs w:val="24"/>
              </w:rPr>
              <w:t>—Sondra K. reported</w:t>
            </w:r>
          </w:p>
          <w:p w14:paraId="6EE3A5B7" w14:textId="0AD0C421" w:rsidR="00EA02CC" w:rsidRPr="00EA02CC" w:rsidRDefault="00EA02CC" w:rsidP="00EA02CC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 xml:space="preserve">Most of document </w:t>
            </w:r>
            <w:r w:rsidR="00922D6B">
              <w:rPr>
                <w:rFonts w:cstheme="minorHAnsi"/>
                <w:color w:val="C00000"/>
                <w:sz w:val="24"/>
                <w:szCs w:val="24"/>
              </w:rPr>
              <w:t>written,</w:t>
            </w:r>
            <w:r>
              <w:rPr>
                <w:rFonts w:cstheme="minorHAnsi"/>
                <w:color w:val="C00000"/>
                <w:sz w:val="24"/>
                <w:szCs w:val="24"/>
              </w:rPr>
              <w:t xml:space="preserve"> need more work on Standard 3—waiting on help from Calvin Yu and evidence faculty cannot access for finance</w:t>
            </w:r>
          </w:p>
          <w:p w14:paraId="3C7FF456" w14:textId="77777777" w:rsidR="00EA02CC" w:rsidRPr="00EA02CC" w:rsidRDefault="00EA02CC" w:rsidP="00EA02CC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Deadline for eBoard is March 20</w:t>
            </w:r>
          </w:p>
          <w:p w14:paraId="73A369EC" w14:textId="77777777" w:rsidR="00EA02CC" w:rsidRPr="00EA02CC" w:rsidRDefault="00EA02CC" w:rsidP="00EA02CC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Senate 1</w:t>
            </w:r>
            <w:r w:rsidRPr="00EA02CC">
              <w:rPr>
                <w:rFonts w:cstheme="minorHAnsi"/>
                <w:color w:val="C00000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color w:val="C00000"/>
                <w:sz w:val="24"/>
                <w:szCs w:val="24"/>
              </w:rPr>
              <w:t xml:space="preserve"> read April 1</w:t>
            </w:r>
            <w:r w:rsidRPr="00EA02CC">
              <w:rPr>
                <w:rFonts w:cstheme="minorHAnsi"/>
                <w:color w:val="C00000"/>
                <w:sz w:val="24"/>
                <w:szCs w:val="24"/>
                <w:vertAlign w:val="superscript"/>
              </w:rPr>
              <w:t>st</w:t>
            </w:r>
          </w:p>
          <w:p w14:paraId="7A5CD2B8" w14:textId="3CBCE8F3" w:rsidR="00EA02CC" w:rsidRPr="003C12B5" w:rsidRDefault="00EA02CC" w:rsidP="00EA02CC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All-campus Forum postponed until at least April 1st</w:t>
            </w:r>
          </w:p>
        </w:tc>
        <w:tc>
          <w:tcPr>
            <w:tcW w:w="1320" w:type="dxa"/>
          </w:tcPr>
          <w:p w14:paraId="560CD720" w14:textId="1608A832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C12B5" w:rsidRPr="00A80EB7" w14:paraId="5179CCCE" w14:textId="77777777" w:rsidTr="003C12B5">
        <w:tc>
          <w:tcPr>
            <w:tcW w:w="8845" w:type="dxa"/>
            <w:gridSpan w:val="3"/>
            <w:shd w:val="clear" w:color="auto" w:fill="D9D9D9" w:themeFill="background1" w:themeFillShade="D9"/>
          </w:tcPr>
          <w:p w14:paraId="3D999667" w14:textId="617759E1" w:rsidR="003C12B5" w:rsidRP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Business: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82BC037" w14:textId="77777777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31A1A01C" w14:textId="77777777" w:rsidTr="00CA5F89">
        <w:tc>
          <w:tcPr>
            <w:tcW w:w="8845" w:type="dxa"/>
            <w:gridSpan w:val="3"/>
          </w:tcPr>
          <w:p w14:paraId="0C4185B8" w14:textId="77777777" w:rsidR="003C12B5" w:rsidRDefault="003C12B5" w:rsidP="003C12B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E4C7E">
              <w:rPr>
                <w:rFonts w:cstheme="minorHAnsi"/>
                <w:sz w:val="24"/>
                <w:szCs w:val="24"/>
              </w:rPr>
              <w:t xml:space="preserve">Process to </w:t>
            </w:r>
            <w:r>
              <w:rPr>
                <w:rFonts w:cstheme="minorHAnsi"/>
                <w:sz w:val="24"/>
                <w:szCs w:val="24"/>
              </w:rPr>
              <w:t>Establish ISS &amp; Aspirational Goals Document Review</w:t>
            </w:r>
          </w:p>
          <w:p w14:paraId="05D50CA0" w14:textId="66818148" w:rsidR="00EA02CC" w:rsidRPr="00095206" w:rsidRDefault="00EA02CC" w:rsidP="00EA02CC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Reading over document to discuss approval</w:t>
            </w:r>
          </w:p>
          <w:p w14:paraId="2FE0E96A" w14:textId="2E49F67A" w:rsidR="00095206" w:rsidRPr="00095206" w:rsidRDefault="00095206" w:rsidP="00095206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This document will give clarity and transparency to campus</w:t>
            </w:r>
          </w:p>
          <w:p w14:paraId="0F42A33B" w14:textId="37C8D2C1" w:rsidR="00EA02CC" w:rsidRPr="00095206" w:rsidRDefault="00095206" w:rsidP="00EA02CC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Grace &amp; Jessica have felt need for flexibility depending on ISS area—typically 3-yr average</w:t>
            </w:r>
          </w:p>
          <w:p w14:paraId="1FCCFD5A" w14:textId="77777777" w:rsidR="00095206" w:rsidRPr="00095206" w:rsidRDefault="00095206" w:rsidP="00EA02CC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This has 5-yr trend instead of our current 3-yr trend</w:t>
            </w:r>
          </w:p>
          <w:p w14:paraId="6B89EC08" w14:textId="77777777" w:rsidR="00095206" w:rsidRPr="00095206" w:rsidRDefault="00095206" w:rsidP="00095206">
            <w:pPr>
              <w:pStyle w:val="ListParagraph"/>
              <w:numPr>
                <w:ilvl w:val="2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 xml:space="preserve">Sondra says 5-yr trend will match other document cycles (i.e. EMP, FMP, </w:t>
            </w:r>
            <w:proofErr w:type="spellStart"/>
            <w:r>
              <w:rPr>
                <w:rFonts w:cstheme="minorHAnsi"/>
                <w:color w:val="C00000"/>
                <w:sz w:val="24"/>
                <w:szCs w:val="24"/>
              </w:rPr>
              <w:t>etc</w:t>
            </w:r>
            <w:proofErr w:type="spellEnd"/>
            <w:r>
              <w:rPr>
                <w:rFonts w:cstheme="minorHAnsi"/>
                <w:color w:val="C00000"/>
                <w:sz w:val="24"/>
                <w:szCs w:val="24"/>
              </w:rPr>
              <w:t>) which should inform those</w:t>
            </w:r>
          </w:p>
          <w:p w14:paraId="77734FB7" w14:textId="77777777" w:rsidR="00095206" w:rsidRPr="00095206" w:rsidRDefault="00095206" w:rsidP="00095206">
            <w:pPr>
              <w:pStyle w:val="ListParagraph"/>
              <w:numPr>
                <w:ilvl w:val="2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Laura B. asks can we have 3-yr if that’s the only data we have?</w:t>
            </w:r>
          </w:p>
          <w:p w14:paraId="7051D08B" w14:textId="77777777" w:rsidR="00095206" w:rsidRPr="00894682" w:rsidRDefault="00095206" w:rsidP="00095206">
            <w:pPr>
              <w:pStyle w:val="ListParagraph"/>
              <w:numPr>
                <w:ilvl w:val="2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Grace reminds</w:t>
            </w:r>
            <w:r w:rsidR="00894682">
              <w:rPr>
                <w:rFonts w:cstheme="minorHAnsi"/>
                <w:color w:val="C00000"/>
                <w:sz w:val="24"/>
                <w:szCs w:val="24"/>
              </w:rPr>
              <w:t xml:space="preserve"> that averages can change because data updates late (such as Financial Aid reporting)</w:t>
            </w:r>
          </w:p>
          <w:p w14:paraId="49F81E7F" w14:textId="197FA9F6" w:rsidR="00894682" w:rsidRPr="00894682" w:rsidRDefault="00894682" w:rsidP="00894682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We like the language of the document b/c gives flexibility we were using already--w</w:t>
            </w:r>
            <w:r w:rsidRPr="00894682">
              <w:rPr>
                <w:rFonts w:cstheme="minorHAnsi"/>
                <w:color w:val="C00000"/>
                <w:sz w:val="24"/>
                <w:szCs w:val="24"/>
              </w:rPr>
              <w:t xml:space="preserve">e </w:t>
            </w:r>
            <w:r>
              <w:rPr>
                <w:rFonts w:cstheme="minorHAnsi"/>
                <w:color w:val="C00000"/>
                <w:sz w:val="24"/>
                <w:szCs w:val="24"/>
              </w:rPr>
              <w:t>can</w:t>
            </w:r>
            <w:r w:rsidRPr="00894682">
              <w:rPr>
                <w:rFonts w:cstheme="minorHAnsi"/>
                <w:color w:val="C00000"/>
                <w:sz w:val="24"/>
                <w:szCs w:val="24"/>
              </w:rPr>
              <w:t xml:space="preserve"> do 5-yr trend, but some areas we will do 3-yr trend and note it</w:t>
            </w:r>
          </w:p>
          <w:p w14:paraId="56FC25C6" w14:textId="77777777" w:rsidR="00894682" w:rsidRPr="00894682" w:rsidRDefault="00894682" w:rsidP="00894682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894682">
              <w:rPr>
                <w:rFonts w:cstheme="minorHAnsi"/>
                <w:color w:val="C00000"/>
                <w:sz w:val="24"/>
                <w:szCs w:val="24"/>
              </w:rPr>
              <w:t>What</w:t>
            </w:r>
            <w:r>
              <w:rPr>
                <w:rFonts w:cstheme="minorHAnsi"/>
                <w:color w:val="C00000"/>
                <w:sz w:val="24"/>
                <w:szCs w:val="24"/>
              </w:rPr>
              <w:t xml:space="preserve"> data informs the ISS data? (i.e. which students or criteria are measured to determine data?)</w:t>
            </w:r>
          </w:p>
          <w:p w14:paraId="43AFE1C8" w14:textId="3C8DF032" w:rsidR="00894682" w:rsidRPr="003C12B5" w:rsidRDefault="00894682" w:rsidP="00894682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Tabled vote on approval due to only 10 people in attendance</w:t>
            </w:r>
          </w:p>
        </w:tc>
        <w:tc>
          <w:tcPr>
            <w:tcW w:w="1320" w:type="dxa"/>
          </w:tcPr>
          <w:p w14:paraId="4D758CA6" w14:textId="7A5787CF" w:rsidR="003C12B5" w:rsidRPr="00A80EB7" w:rsidRDefault="0003276B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3C12B5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3C12B5" w:rsidRPr="00A80EB7" w14:paraId="3FD35751" w14:textId="77777777" w:rsidTr="003C12B5">
        <w:tc>
          <w:tcPr>
            <w:tcW w:w="8845" w:type="dxa"/>
            <w:gridSpan w:val="3"/>
            <w:shd w:val="clear" w:color="auto" w:fill="D9D9D9" w:themeFill="background1" w:themeFillShade="D9"/>
          </w:tcPr>
          <w:p w14:paraId="1A5CD339" w14:textId="42DB9D5F" w:rsidR="003C12B5" w:rsidRP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Old Business: 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61FDFA3" w14:textId="77777777" w:rsidR="003C12B5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655A0657" w14:textId="77777777" w:rsidTr="00CA5F89">
        <w:tc>
          <w:tcPr>
            <w:tcW w:w="8845" w:type="dxa"/>
            <w:gridSpan w:val="3"/>
          </w:tcPr>
          <w:p w14:paraId="41476535" w14:textId="77777777" w:rsidR="003C12B5" w:rsidRDefault="003C12B5" w:rsidP="003C12B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sz w:val="24"/>
                <w:szCs w:val="24"/>
              </w:rPr>
              <w:t>ISS Review</w:t>
            </w:r>
            <w:r>
              <w:rPr>
                <w:rFonts w:cstheme="minorHAnsi"/>
                <w:sz w:val="24"/>
                <w:szCs w:val="24"/>
              </w:rPr>
              <w:t xml:space="preserve"> (Commiso/Wojtysiak)</w:t>
            </w:r>
          </w:p>
          <w:p w14:paraId="15B7ED91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</w:p>
          <w:p w14:paraId="2B4BE968" w14:textId="32C83DA8" w:rsidR="003C12B5" w:rsidRDefault="003C12B5" w:rsidP="0003276B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Supplemental Sites: </w:t>
            </w:r>
          </w:p>
          <w:p w14:paraId="5468EF18" w14:textId="77777777" w:rsidR="003C12B5" w:rsidRPr="00724A0D" w:rsidRDefault="00D21AA6" w:rsidP="0003276B">
            <w:pPr>
              <w:ind w:left="720"/>
              <w:rPr>
                <w:rStyle w:val="Hyperlink"/>
                <w:rFonts w:cstheme="minorHAnsi"/>
                <w:sz w:val="24"/>
                <w:szCs w:val="24"/>
              </w:rPr>
            </w:pPr>
            <w:hyperlink r:id="rId10" w:history="1">
              <w:r w:rsidR="003C12B5" w:rsidRPr="00724A0D">
                <w:rPr>
                  <w:rStyle w:val="Hyperlink"/>
                  <w:rFonts w:cstheme="minorHAnsi"/>
                  <w:sz w:val="24"/>
                  <w:szCs w:val="24"/>
                </w:rPr>
                <w:t>Bakersfield College Persistence 2.1 dashboard</w:t>
              </w:r>
            </w:hyperlink>
          </w:p>
          <w:p w14:paraId="58A93F0A" w14:textId="77777777" w:rsidR="003C12B5" w:rsidRDefault="00D21AA6" w:rsidP="0003276B">
            <w:pPr>
              <w:ind w:left="720"/>
              <w:rPr>
                <w:rStyle w:val="Hyperlink"/>
                <w:sz w:val="24"/>
                <w:szCs w:val="24"/>
              </w:rPr>
            </w:pPr>
            <w:hyperlink r:id="rId11" w:history="1">
              <w:r w:rsidR="003C12B5" w:rsidRPr="00724A0D">
                <w:rPr>
                  <w:rStyle w:val="Hyperlink"/>
                  <w:sz w:val="24"/>
                  <w:szCs w:val="24"/>
                </w:rPr>
                <w:t>Bakersfield College Guided Pathways Momentum Points with Full Ethnicity | Tableau Public</w:t>
              </w:r>
            </w:hyperlink>
          </w:p>
          <w:p w14:paraId="5D7E3063" w14:textId="075EEFAF" w:rsidR="00894682" w:rsidRPr="00894682" w:rsidRDefault="00894682" w:rsidP="00894682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Persistence—breakout by student journey type</w:t>
            </w:r>
          </w:p>
          <w:p w14:paraId="733D6349" w14:textId="2691BBD3" w:rsidR="00894682" w:rsidRPr="00894682" w:rsidRDefault="00894682" w:rsidP="00894682">
            <w:pPr>
              <w:pStyle w:val="ListParagraph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Only look at degree/transfer numbers b/c certificates don’t need to persist if done in one semester or one year</w:t>
            </w:r>
          </w:p>
          <w:p w14:paraId="74874D00" w14:textId="54C5256F" w:rsidR="00894682" w:rsidRPr="00894682" w:rsidRDefault="00894682" w:rsidP="00894682">
            <w:pPr>
              <w:pStyle w:val="ListParagraph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We recommend persistence based on degree/transfer student journey type</w:t>
            </w:r>
          </w:p>
          <w:p w14:paraId="0D296077" w14:textId="33438A92" w:rsidR="00894682" w:rsidRPr="00894682" w:rsidRDefault="00894682" w:rsidP="00894682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Discussion on AB928—</w:t>
            </w:r>
            <w:proofErr w:type="spellStart"/>
            <w:r>
              <w:rPr>
                <w:color w:val="C00000"/>
                <w:sz w:val="24"/>
                <w:szCs w:val="24"/>
              </w:rPr>
              <w:t>CalGETC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requirement now one path—have to choose transfer </w:t>
            </w:r>
            <w:proofErr w:type="gramStart"/>
            <w:r>
              <w:rPr>
                <w:color w:val="C00000"/>
                <w:sz w:val="24"/>
                <w:szCs w:val="24"/>
              </w:rPr>
              <w:t>degree</w:t>
            </w:r>
            <w:proofErr w:type="gramEnd"/>
          </w:p>
          <w:p w14:paraId="2F4C0CB1" w14:textId="64C9BBF2" w:rsidR="00894682" w:rsidRPr="00B46211" w:rsidRDefault="007F6E7B" w:rsidP="00894682">
            <w:pPr>
              <w:pStyle w:val="ListParagraph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Some students say degree/transfer</w:t>
            </w:r>
            <w:r w:rsidR="00B46211">
              <w:rPr>
                <w:color w:val="C00000"/>
                <w:sz w:val="24"/>
                <w:szCs w:val="24"/>
              </w:rPr>
              <w:t xml:space="preserve"> but don’t really have plan, didn’t understand when applying, drop out, or get certificate</w:t>
            </w:r>
          </w:p>
          <w:p w14:paraId="605CD045" w14:textId="69DED092" w:rsidR="00B46211" w:rsidRPr="00B46211" w:rsidRDefault="00B46211" w:rsidP="00894682">
            <w:pPr>
              <w:pStyle w:val="ListParagraph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How can we improve what we do to help students correctly identify?</w:t>
            </w:r>
          </w:p>
          <w:p w14:paraId="71A3C079" w14:textId="01BFF91A" w:rsidR="00B46211" w:rsidRPr="00B46211" w:rsidRDefault="00B46211" w:rsidP="00B4621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Do we want to look at equity standards since the new ACCJC 2024 standards focus on equity?</w:t>
            </w:r>
          </w:p>
          <w:p w14:paraId="4662BEE9" w14:textId="308C92D2" w:rsidR="00B46211" w:rsidRPr="00B46211" w:rsidRDefault="00B46211" w:rsidP="00B46211">
            <w:pPr>
              <w:pStyle w:val="ListParagraph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Should it be a separate document?</w:t>
            </w:r>
          </w:p>
          <w:p w14:paraId="6094A5C6" w14:textId="2B3A7D86" w:rsidR="00B46211" w:rsidRPr="00B46211" w:rsidRDefault="00B46211" w:rsidP="00B46211">
            <w:pPr>
              <w:pStyle w:val="ListParagraph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Affinity groups?</w:t>
            </w:r>
          </w:p>
          <w:p w14:paraId="36DAB1F4" w14:textId="516D2974" w:rsidR="00B46211" w:rsidRPr="00B46211" w:rsidRDefault="00B46211" w:rsidP="00B46211">
            <w:pPr>
              <w:pStyle w:val="ListParagraph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Not a new ISS, but look at each current ISS by equity/affinity group---Financial aid, Milestones, Persistence, Outcomes</w:t>
            </w:r>
          </w:p>
          <w:p w14:paraId="43213E6C" w14:textId="77777777" w:rsidR="00B46211" w:rsidRPr="00B46211" w:rsidRDefault="00B46211" w:rsidP="00B46211">
            <w:pPr>
              <w:ind w:left="1980"/>
              <w:rPr>
                <w:sz w:val="24"/>
                <w:szCs w:val="24"/>
              </w:rPr>
            </w:pPr>
          </w:p>
          <w:p w14:paraId="114E5350" w14:textId="4187ADA6" w:rsidR="00B46211" w:rsidRPr="00B46211" w:rsidRDefault="00B46211" w:rsidP="00B46211">
            <w:pPr>
              <w:ind w:left="72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Meeting adjourned at 4:21pm.</w:t>
            </w:r>
          </w:p>
          <w:p w14:paraId="0B5DE2E9" w14:textId="012B1E75" w:rsidR="003C12B5" w:rsidRPr="003C12B5" w:rsidRDefault="003C12B5" w:rsidP="003C12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BD6AA8F" w14:textId="664AF30C" w:rsidR="003C12B5" w:rsidRDefault="0003276B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40</w:t>
            </w:r>
            <w:r w:rsidR="003C12B5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3C12B5" w:rsidRPr="00A80EB7" w14:paraId="2A69557F" w14:textId="77777777" w:rsidTr="00CB0FB3">
        <w:trPr>
          <w:trHeight w:val="242"/>
        </w:trPr>
        <w:tc>
          <w:tcPr>
            <w:tcW w:w="10165" w:type="dxa"/>
            <w:gridSpan w:val="4"/>
            <w:shd w:val="clear" w:color="auto" w:fill="808080" w:themeFill="background1" w:themeFillShade="80"/>
          </w:tcPr>
          <w:p w14:paraId="5F8FCAF0" w14:textId="247D4272" w:rsidR="003C12B5" w:rsidRPr="00CB0FB3" w:rsidRDefault="003C12B5" w:rsidP="003C12B5">
            <w:pPr>
              <w:jc w:val="center"/>
              <w:rPr>
                <w:rFonts w:cstheme="minorHAnsi"/>
              </w:rPr>
            </w:pPr>
          </w:p>
        </w:tc>
      </w:tr>
      <w:tr w:rsidR="003C12B5" w:rsidRPr="00A80EB7" w14:paraId="0348F6EA" w14:textId="77777777" w:rsidTr="00CA5F89">
        <w:trPr>
          <w:trHeight w:val="1169"/>
        </w:trPr>
        <w:tc>
          <w:tcPr>
            <w:tcW w:w="3645" w:type="dxa"/>
          </w:tcPr>
          <w:p w14:paraId="77A7C4EF" w14:textId="19261CDF" w:rsidR="003C12B5" w:rsidRPr="00A80EB7" w:rsidRDefault="003C12B5" w:rsidP="003C12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Review </w:t>
            </w:r>
            <w:r>
              <w:rPr>
                <w:rFonts w:cstheme="minorHAnsi"/>
                <w:sz w:val="24"/>
                <w:szCs w:val="24"/>
              </w:rPr>
              <w:t xml:space="preserve">Mission &amp; Vision: </w:t>
            </w:r>
          </w:p>
          <w:p w14:paraId="6A17E6DA" w14:textId="29CE6B16" w:rsidR="003C12B5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Mission</w:t>
            </w:r>
            <w:r>
              <w:rPr>
                <w:rFonts w:cstheme="minorHAnsi"/>
                <w:sz w:val="24"/>
                <w:szCs w:val="24"/>
              </w:rPr>
              <w:t xml:space="preserve"> Statement</w:t>
            </w:r>
          </w:p>
          <w:p w14:paraId="1A7EDCFB" w14:textId="688780FA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Vision Statement</w:t>
            </w:r>
          </w:p>
          <w:p w14:paraId="51C51976" w14:textId="64C02EFE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8126C75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  <w:p w14:paraId="061F1299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8/29/23</w:t>
            </w:r>
          </w:p>
          <w:p w14:paraId="06D90D5C" w14:textId="25AAB8BF" w:rsidR="003C12B5" w:rsidRPr="00F5547C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10/24/23</w:t>
            </w:r>
          </w:p>
        </w:tc>
        <w:tc>
          <w:tcPr>
            <w:tcW w:w="3810" w:type="dxa"/>
          </w:tcPr>
          <w:p w14:paraId="38B5C21A" w14:textId="30E2C11D" w:rsidR="003C12B5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of </w:t>
            </w:r>
            <w:r w:rsidRPr="00A80EB7">
              <w:rPr>
                <w:rFonts w:cstheme="minorHAnsi"/>
                <w:sz w:val="24"/>
                <w:szCs w:val="24"/>
              </w:rPr>
              <w:t>Core Values:</w:t>
            </w:r>
          </w:p>
          <w:p w14:paraId="58E17F17" w14:textId="77777777" w:rsidR="003C12B5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 xml:space="preserve">Learning </w:t>
            </w:r>
          </w:p>
          <w:p w14:paraId="5DD570D7" w14:textId="77777777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Diversity</w:t>
            </w:r>
          </w:p>
          <w:p w14:paraId="6056DFFD" w14:textId="77777777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Integrity</w:t>
            </w:r>
          </w:p>
          <w:p w14:paraId="643029C5" w14:textId="77777777" w:rsidR="003C12B5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 xml:space="preserve">Community </w:t>
            </w:r>
          </w:p>
          <w:p w14:paraId="2DD1FC9C" w14:textId="0D49D2FF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Wellness</w:t>
            </w:r>
          </w:p>
          <w:p w14:paraId="00DA89C7" w14:textId="0021F108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Sustainability</w:t>
            </w:r>
          </w:p>
        </w:tc>
        <w:tc>
          <w:tcPr>
            <w:tcW w:w="1320" w:type="dxa"/>
          </w:tcPr>
          <w:p w14:paraId="7684CF29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  <w:p w14:paraId="6AB6A14A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9/12/23</w:t>
            </w:r>
          </w:p>
          <w:p w14:paraId="19E9C5B8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9/26/23</w:t>
            </w:r>
          </w:p>
          <w:p w14:paraId="618203C3" w14:textId="1BF12EC6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05744FB1" w14:textId="0E9C297D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27C7CE12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5AE44C1E" w14:textId="3739606E" w:rsidR="003C12B5" w:rsidRPr="00A80EB7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</w:tc>
      </w:tr>
    </w:tbl>
    <w:p w14:paraId="531FACFF" w14:textId="77777777" w:rsidR="00944730" w:rsidRPr="00691534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691534" w:rsidSect="00AC55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5583"/>
    <w:multiLevelType w:val="hybridMultilevel"/>
    <w:tmpl w:val="FBA2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CB1F93"/>
    <w:multiLevelType w:val="hybridMultilevel"/>
    <w:tmpl w:val="7012D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0542C"/>
    <w:multiLevelType w:val="hybridMultilevel"/>
    <w:tmpl w:val="C78866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56BAA"/>
    <w:multiLevelType w:val="hybridMultilevel"/>
    <w:tmpl w:val="5688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C2D83"/>
    <w:multiLevelType w:val="hybridMultilevel"/>
    <w:tmpl w:val="5CC8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23C0D"/>
    <w:multiLevelType w:val="hybridMultilevel"/>
    <w:tmpl w:val="B59C9744"/>
    <w:lvl w:ilvl="0" w:tplc="D52A4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436281">
    <w:abstractNumId w:val="5"/>
  </w:num>
  <w:num w:numId="2" w16cid:durableId="2060933770">
    <w:abstractNumId w:val="3"/>
  </w:num>
  <w:num w:numId="3" w16cid:durableId="395007279">
    <w:abstractNumId w:val="1"/>
  </w:num>
  <w:num w:numId="4" w16cid:durableId="2055500359">
    <w:abstractNumId w:val="4"/>
  </w:num>
  <w:num w:numId="5" w16cid:durableId="1347250167">
    <w:abstractNumId w:val="2"/>
  </w:num>
  <w:num w:numId="6" w16cid:durableId="8893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3732"/>
    <w:rsid w:val="00016554"/>
    <w:rsid w:val="0003276B"/>
    <w:rsid w:val="00047395"/>
    <w:rsid w:val="00055B87"/>
    <w:rsid w:val="00060298"/>
    <w:rsid w:val="00065083"/>
    <w:rsid w:val="00066284"/>
    <w:rsid w:val="0006751E"/>
    <w:rsid w:val="0007770C"/>
    <w:rsid w:val="00080534"/>
    <w:rsid w:val="000809A2"/>
    <w:rsid w:val="00082BDE"/>
    <w:rsid w:val="00095206"/>
    <w:rsid w:val="000A476B"/>
    <w:rsid w:val="000A5DCB"/>
    <w:rsid w:val="000B2326"/>
    <w:rsid w:val="000B3C82"/>
    <w:rsid w:val="000D60EF"/>
    <w:rsid w:val="000E5135"/>
    <w:rsid w:val="0010731D"/>
    <w:rsid w:val="00111287"/>
    <w:rsid w:val="00117995"/>
    <w:rsid w:val="0013302F"/>
    <w:rsid w:val="0013466F"/>
    <w:rsid w:val="00143EB7"/>
    <w:rsid w:val="0014406B"/>
    <w:rsid w:val="00151C41"/>
    <w:rsid w:val="0017190B"/>
    <w:rsid w:val="001978B0"/>
    <w:rsid w:val="001D3219"/>
    <w:rsid w:val="001D6EF8"/>
    <w:rsid w:val="001F308B"/>
    <w:rsid w:val="00221BBF"/>
    <w:rsid w:val="00221E65"/>
    <w:rsid w:val="002326AC"/>
    <w:rsid w:val="002440C5"/>
    <w:rsid w:val="002464EC"/>
    <w:rsid w:val="00265939"/>
    <w:rsid w:val="002D7CBD"/>
    <w:rsid w:val="002E1BB5"/>
    <w:rsid w:val="00301EBE"/>
    <w:rsid w:val="00307205"/>
    <w:rsid w:val="00315842"/>
    <w:rsid w:val="00322D10"/>
    <w:rsid w:val="00337D83"/>
    <w:rsid w:val="003559F2"/>
    <w:rsid w:val="00364169"/>
    <w:rsid w:val="003806B9"/>
    <w:rsid w:val="00381F9E"/>
    <w:rsid w:val="003A06C5"/>
    <w:rsid w:val="003A3353"/>
    <w:rsid w:val="003B631F"/>
    <w:rsid w:val="003C12B5"/>
    <w:rsid w:val="003C7C1C"/>
    <w:rsid w:val="003D63D2"/>
    <w:rsid w:val="003D6A8F"/>
    <w:rsid w:val="003F1683"/>
    <w:rsid w:val="003F5640"/>
    <w:rsid w:val="004152CA"/>
    <w:rsid w:val="00417DA2"/>
    <w:rsid w:val="00426B6F"/>
    <w:rsid w:val="00484DE6"/>
    <w:rsid w:val="004A614A"/>
    <w:rsid w:val="004B35F6"/>
    <w:rsid w:val="004C0135"/>
    <w:rsid w:val="004C3095"/>
    <w:rsid w:val="004D7019"/>
    <w:rsid w:val="00515CB4"/>
    <w:rsid w:val="00526210"/>
    <w:rsid w:val="00543D31"/>
    <w:rsid w:val="005574B9"/>
    <w:rsid w:val="0057462C"/>
    <w:rsid w:val="005865A2"/>
    <w:rsid w:val="005D74DE"/>
    <w:rsid w:val="005D7FAF"/>
    <w:rsid w:val="006176DC"/>
    <w:rsid w:val="0062697A"/>
    <w:rsid w:val="00634DB3"/>
    <w:rsid w:val="00637D7D"/>
    <w:rsid w:val="0065130F"/>
    <w:rsid w:val="0065721A"/>
    <w:rsid w:val="00660C2F"/>
    <w:rsid w:val="006875EA"/>
    <w:rsid w:val="00691534"/>
    <w:rsid w:val="00695022"/>
    <w:rsid w:val="006A1A59"/>
    <w:rsid w:val="006C310B"/>
    <w:rsid w:val="006C6537"/>
    <w:rsid w:val="006C6AA6"/>
    <w:rsid w:val="006D79D2"/>
    <w:rsid w:val="00716934"/>
    <w:rsid w:val="00724A0D"/>
    <w:rsid w:val="00727E2D"/>
    <w:rsid w:val="007319C2"/>
    <w:rsid w:val="00732CD1"/>
    <w:rsid w:val="00745C4A"/>
    <w:rsid w:val="0077185F"/>
    <w:rsid w:val="00787B7E"/>
    <w:rsid w:val="007A7F33"/>
    <w:rsid w:val="007E291A"/>
    <w:rsid w:val="007E67D3"/>
    <w:rsid w:val="007F6E7B"/>
    <w:rsid w:val="00800EE6"/>
    <w:rsid w:val="00813E9D"/>
    <w:rsid w:val="0081536C"/>
    <w:rsid w:val="00885354"/>
    <w:rsid w:val="00894682"/>
    <w:rsid w:val="008C6ACF"/>
    <w:rsid w:val="008F6A52"/>
    <w:rsid w:val="00922D6B"/>
    <w:rsid w:val="00927893"/>
    <w:rsid w:val="0094266F"/>
    <w:rsid w:val="00944730"/>
    <w:rsid w:val="00962F14"/>
    <w:rsid w:val="009A1B84"/>
    <w:rsid w:val="009B60DD"/>
    <w:rsid w:val="009C0516"/>
    <w:rsid w:val="009C7FE6"/>
    <w:rsid w:val="009D1934"/>
    <w:rsid w:val="009E5D70"/>
    <w:rsid w:val="009F02A1"/>
    <w:rsid w:val="009F6108"/>
    <w:rsid w:val="00A317C1"/>
    <w:rsid w:val="00A80EB7"/>
    <w:rsid w:val="00AA0704"/>
    <w:rsid w:val="00AA16A4"/>
    <w:rsid w:val="00AB5D9D"/>
    <w:rsid w:val="00AB5F47"/>
    <w:rsid w:val="00AC55E0"/>
    <w:rsid w:val="00B2186D"/>
    <w:rsid w:val="00B46211"/>
    <w:rsid w:val="00B51AF8"/>
    <w:rsid w:val="00B7072E"/>
    <w:rsid w:val="00B716D3"/>
    <w:rsid w:val="00C05C86"/>
    <w:rsid w:val="00C11BAB"/>
    <w:rsid w:val="00C23AA5"/>
    <w:rsid w:val="00C4175D"/>
    <w:rsid w:val="00C422E7"/>
    <w:rsid w:val="00C45DC8"/>
    <w:rsid w:val="00C6507C"/>
    <w:rsid w:val="00C87D32"/>
    <w:rsid w:val="00C97EDC"/>
    <w:rsid w:val="00CA5F89"/>
    <w:rsid w:val="00CB0FB3"/>
    <w:rsid w:val="00CB45B6"/>
    <w:rsid w:val="00CD29F8"/>
    <w:rsid w:val="00CD364C"/>
    <w:rsid w:val="00CD595E"/>
    <w:rsid w:val="00CD6397"/>
    <w:rsid w:val="00CE4C7E"/>
    <w:rsid w:val="00D001FF"/>
    <w:rsid w:val="00D04E6E"/>
    <w:rsid w:val="00D21AA6"/>
    <w:rsid w:val="00D4268F"/>
    <w:rsid w:val="00D84AB9"/>
    <w:rsid w:val="00D95282"/>
    <w:rsid w:val="00D97A96"/>
    <w:rsid w:val="00DA08B5"/>
    <w:rsid w:val="00DB4CA3"/>
    <w:rsid w:val="00DC6BAE"/>
    <w:rsid w:val="00DE47AD"/>
    <w:rsid w:val="00E20E2C"/>
    <w:rsid w:val="00E37046"/>
    <w:rsid w:val="00E37E31"/>
    <w:rsid w:val="00E623B8"/>
    <w:rsid w:val="00E64A24"/>
    <w:rsid w:val="00E90D6D"/>
    <w:rsid w:val="00EA02CC"/>
    <w:rsid w:val="00EA452E"/>
    <w:rsid w:val="00ED798F"/>
    <w:rsid w:val="00EF0629"/>
    <w:rsid w:val="00EF5E08"/>
    <w:rsid w:val="00F25F9B"/>
    <w:rsid w:val="00F33DA4"/>
    <w:rsid w:val="00F37986"/>
    <w:rsid w:val="00F434E8"/>
    <w:rsid w:val="00F5547C"/>
    <w:rsid w:val="00F65CED"/>
    <w:rsid w:val="00F819DA"/>
    <w:rsid w:val="00F83570"/>
    <w:rsid w:val="00F90F34"/>
    <w:rsid w:val="00FD3A49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1534"/>
    <w:rPr>
      <w:i/>
      <w:iCs/>
    </w:rPr>
  </w:style>
  <w:style w:type="paragraph" w:styleId="ListParagraph">
    <w:name w:val="List Paragraph"/>
    <w:basedOn w:val="Normal"/>
    <w:uiPriority w:val="34"/>
    <w:qFormat/>
    <w:rsid w:val="0069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5D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B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.tableau.com/app/profile/bc.office.of.institutional.effectiveness/viz/BakersfieldCollegeGuidedPathwaysMomentumPointswithFullEthnicity/StudentCount" TargetMode="External"/><Relationship Id="rId5" Type="http://schemas.openxmlformats.org/officeDocument/2006/relationships/styles" Target="styles.xml"/><Relationship Id="rId10" Type="http://schemas.openxmlformats.org/officeDocument/2006/relationships/hyperlink" Target="https://public.tableau.com/app/profile/bc.office.of.institutional.effectiveness/viz/BakersfieldCollegePersistenceDashboard2_1/FalltoSpringPersisten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mmittees.bakersfieldcollege.edu/college-counci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A6F41-4EBB-4957-B024-C923C559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8D9A9-5B5E-4CA1-9F5C-8FB87FB7A641}">
  <ds:schemaRefs>
    <ds:schemaRef ds:uri="http://purl.org/dc/dcmitype/"/>
    <ds:schemaRef ds:uri="0b1fd2ce-be47-40af-a854-d7ff8d310ba5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585d49c8-389c-47bd-832a-51e0da33a897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E979790-0846-4582-92AC-767D017F6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2</cp:revision>
  <dcterms:created xsi:type="dcterms:W3CDTF">2024-04-08T18:38:00Z</dcterms:created>
  <dcterms:modified xsi:type="dcterms:W3CDTF">2024-04-08T18:38:00Z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