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EAD5" w14:textId="77777777" w:rsidR="0053649B" w:rsidRDefault="003058D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114300" distR="114300" wp14:anchorId="0DB48308" wp14:editId="61137FA1">
            <wp:extent cx="2876550" cy="9702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70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C2CCFD" w14:textId="77777777" w:rsidR="0053649B" w:rsidRDefault="0030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Accreditation and Institutional Quality (AIQ) Committee</w:t>
      </w:r>
    </w:p>
    <w:p w14:paraId="0A3ED710" w14:textId="77777777" w:rsidR="0053649B" w:rsidRDefault="0030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9, 2019</w:t>
      </w:r>
    </w:p>
    <w:p w14:paraId="27CD296D" w14:textId="77777777" w:rsidR="0053649B" w:rsidRDefault="0030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3:3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pm to 5:00pm in L160</w:t>
      </w:r>
    </w:p>
    <w:p w14:paraId="04BAFF50" w14:textId="77777777" w:rsidR="0053649B" w:rsidRDefault="0030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Notetaker: Jon Brown</w:t>
      </w:r>
    </w:p>
    <w:p w14:paraId="14E142D5" w14:textId="22B85892" w:rsidR="0053649B" w:rsidRDefault="0030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Attendees: Alma Livingston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Jonathan Brown, Todd Coston, Sondra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Keckley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Kimberly Nickell, Talita Pruitt, Jessica Wojtysiak, Maria Wright, Jamal Wright</w:t>
      </w:r>
    </w:p>
    <w:p w14:paraId="20CDA3A6" w14:textId="77777777" w:rsidR="0053649B" w:rsidRDefault="0053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0BC89C" w14:textId="77777777" w:rsidR="0053649B" w:rsidRDefault="003058D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Agenda</w:t>
      </w: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720"/>
        <w:gridCol w:w="1885"/>
      </w:tblGrid>
      <w:tr w:rsidR="0053649B" w14:paraId="7152EE47" w14:textId="77777777">
        <w:tc>
          <w:tcPr>
            <w:tcW w:w="750" w:type="dxa"/>
            <w:tcBorders>
              <w:right w:val="nil"/>
            </w:tcBorders>
            <w:shd w:val="clear" w:color="auto" w:fill="C00000"/>
          </w:tcPr>
          <w:p w14:paraId="3B1BD014" w14:textId="77777777" w:rsidR="0053649B" w:rsidRDefault="005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left w:val="nil"/>
              <w:right w:val="nil"/>
            </w:tcBorders>
            <w:shd w:val="clear" w:color="auto" w:fill="C00000"/>
          </w:tcPr>
          <w:p w14:paraId="350A6D14" w14:textId="77777777" w:rsidR="0053649B" w:rsidRDefault="005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6C075BA0" w14:textId="77777777" w:rsidR="0053649B" w:rsidRDefault="005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49B" w14:paraId="4915C745" w14:textId="77777777">
        <w:tc>
          <w:tcPr>
            <w:tcW w:w="750" w:type="dxa"/>
          </w:tcPr>
          <w:p w14:paraId="158BFC07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3650511D" w14:textId="77777777" w:rsidR="0053649B" w:rsidRDefault="005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14:paraId="4244A4B2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Approval of Minutes (3/26) &amp; Additions to the Agenda</w:t>
            </w:r>
          </w:p>
          <w:p w14:paraId="5E6F0E5D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Approval of minutes with a few minor changes suggested that Sondra K. made. Minutes were approved. Todd motioned (3:36pm) and Talita 2nd</w:t>
            </w:r>
            <w:r>
              <w:t>.  Unanimous vote in the affirmative.</w:t>
            </w:r>
          </w:p>
          <w:p w14:paraId="6586ED7C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additions to the agenda</w:t>
            </w:r>
          </w:p>
        </w:tc>
        <w:tc>
          <w:tcPr>
            <w:tcW w:w="1885" w:type="dxa"/>
          </w:tcPr>
          <w:p w14:paraId="045196E0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3:33pm</w:t>
            </w:r>
          </w:p>
        </w:tc>
      </w:tr>
      <w:tr w:rsidR="0053649B" w14:paraId="4D7F629E" w14:textId="77777777">
        <w:tc>
          <w:tcPr>
            <w:tcW w:w="750" w:type="dxa"/>
          </w:tcPr>
          <w:p w14:paraId="638A8F3C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14:paraId="55A5E396" w14:textId="77777777" w:rsidR="0053649B" w:rsidRDefault="005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14:paraId="5818D5D2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Chairs Report: Craig and Jessica</w:t>
            </w:r>
          </w:p>
          <w:p w14:paraId="4BCFBB72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Meeting Schedule for Next Year</w:t>
            </w:r>
          </w:p>
          <w:p w14:paraId="7B56DC4D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VfS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Update</w:t>
            </w:r>
          </w:p>
          <w:p w14:paraId="4E4E78A6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Jessica W. has agreed to be faculty chair for AIQ for another term.  Due to Jessica’s schedule conflicts, AIQ will need to be rescheduled for </w:t>
            </w:r>
            <w:r>
              <w:rPr>
                <w:color w:val="000000"/>
              </w:rPr>
              <w:t>next year.  Maybe opposite of Assessment Committee meeting on Fridays or mornings on other days.  This will be firmed up by the next meeting.  One meeting a semester was considered, but AIQ has a packed agenda every meeting. Another suggestion could be Wed</w:t>
            </w:r>
            <w:r>
              <w:rPr>
                <w:color w:val="000000"/>
              </w:rPr>
              <w:t>nesday right before Senate? 2:00 at the latest? Jessica will send out some options for the committee to consider.</w:t>
            </w:r>
          </w:p>
          <w:p w14:paraId="337749C1" w14:textId="77777777" w:rsidR="0053649B" w:rsidRDefault="0053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255359A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Vision for Success report update.  It looks amazing, Jessica (a work of art)! Jessica met with Liz about Goal #1.  Change in number of associ</w:t>
            </w:r>
            <w:r>
              <w:rPr>
                <w:color w:val="000000"/>
              </w:rPr>
              <w:t xml:space="preserve">ate degrees to reflect ADTs also.  She spoke to the BC Strategic Directions that supports this Goal #1.  Todd pointed out that we need to show alignment, and that seems to be </w:t>
            </w:r>
            <w:proofErr w:type="gramStart"/>
            <w:r>
              <w:rPr>
                <w:color w:val="000000"/>
              </w:rPr>
              <w:t>sufficient</w:t>
            </w:r>
            <w:proofErr w:type="gramEnd"/>
            <w:r>
              <w:rPr>
                <w:color w:val="000000"/>
              </w:rPr>
              <w:t>.  Jessica discussed Goal #1 in terms of Goal #5 Equity and its reflect</w:t>
            </w:r>
            <w:r>
              <w:rPr>
                <w:color w:val="000000"/>
              </w:rPr>
              <w:t>ion on Goal #1.</w:t>
            </w:r>
          </w:p>
          <w:p w14:paraId="19F6092C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Goal #2-BC institutional goal with be updated. Todd pointed out that 2 things with budget.  Property taxes were miscalculated, so we are getting the same money as last year, and other colleges are struggling with V for S goals. So, while we are doing well </w:t>
            </w:r>
            <w:r>
              <w:rPr>
                <w:color w:val="000000"/>
              </w:rPr>
              <w:t>and what we should, we are not benefitting monetarily.</w:t>
            </w:r>
          </w:p>
          <w:p w14:paraId="0ECAA79E" w14:textId="77777777" w:rsidR="0053649B" w:rsidRDefault="0053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F8D1F95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KCCD is setting goals for V for S.  District and BC goals are not the same. The District’s mirror the Chancellor’s goals. They chose different metrics that we had chosen not to report.</w:t>
            </w:r>
          </w:p>
          <w:p w14:paraId="34016009" w14:textId="77777777" w:rsidR="0053649B" w:rsidRDefault="0053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3CE08FF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Todd presented</w:t>
            </w:r>
            <w:r>
              <w:rPr>
                <w:color w:val="000000"/>
              </w:rPr>
              <w:t xml:space="preserve"> Strategic Directions to College Council.  Great response and completion of the SD and the projects and initiatives within (60%).</w:t>
            </w:r>
          </w:p>
        </w:tc>
        <w:tc>
          <w:tcPr>
            <w:tcW w:w="1885" w:type="dxa"/>
          </w:tcPr>
          <w:p w14:paraId="023BDC4F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3:37pm</w:t>
            </w:r>
          </w:p>
        </w:tc>
      </w:tr>
      <w:tr w:rsidR="0053649B" w14:paraId="0565809D" w14:textId="77777777">
        <w:tc>
          <w:tcPr>
            <w:tcW w:w="750" w:type="dxa"/>
          </w:tcPr>
          <w:p w14:paraId="2AF72FC7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0" w:type="dxa"/>
          </w:tcPr>
          <w:p w14:paraId="67F0B0BE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Program Review Report: Kim</w:t>
            </w:r>
          </w:p>
          <w:p w14:paraId="17B965DB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Program Review is fully in </w:t>
            </w:r>
            <w:proofErr w:type="spellStart"/>
            <w:r>
              <w:rPr>
                <w:color w:val="000000"/>
              </w:rPr>
              <w:t>eLumen</w:t>
            </w:r>
            <w:proofErr w:type="spellEnd"/>
            <w:r>
              <w:rPr>
                <w:color w:val="000000"/>
              </w:rPr>
              <w:t>, both instructional and non-instructional annual updat</w:t>
            </w:r>
            <w:r>
              <w:rPr>
                <w:color w:val="000000"/>
              </w:rPr>
              <w:t>es.  We are working on training and training materials.  As mentioned before, we would like to model Assessment Committees training.</w:t>
            </w:r>
          </w:p>
          <w:p w14:paraId="3E854D90" w14:textId="77777777" w:rsidR="0053649B" w:rsidRDefault="005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AFD6056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3:57</w:t>
            </w:r>
          </w:p>
        </w:tc>
      </w:tr>
      <w:tr w:rsidR="0053649B" w14:paraId="6AEEACE6" w14:textId="77777777">
        <w:tc>
          <w:tcPr>
            <w:tcW w:w="750" w:type="dxa"/>
          </w:tcPr>
          <w:p w14:paraId="2203B172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0" w:type="dxa"/>
          </w:tcPr>
          <w:p w14:paraId="02BB34EA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Assessment Report: Brent</w:t>
            </w:r>
          </w:p>
          <w:p w14:paraId="62E9A7F5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The Assessment Committee is continuing to update mappings for SLOs to BC GELOs in </w:t>
            </w:r>
            <w:proofErr w:type="spellStart"/>
            <w:r>
              <w:t>eLumen</w:t>
            </w:r>
            <w:proofErr w:type="spellEnd"/>
            <w:r>
              <w:t xml:space="preserve"> for 232 courses. We are also in the final stages of preparing an </w:t>
            </w:r>
            <w:proofErr w:type="spellStart"/>
            <w:r>
              <w:t>eLumen</w:t>
            </w:r>
            <w:proofErr w:type="spellEnd"/>
            <w:r>
              <w:t xml:space="preserve"> SLO Assessment survey to be sent out after spring break.</w:t>
            </w:r>
          </w:p>
          <w:p w14:paraId="38DD4FA1" w14:textId="77777777" w:rsidR="0053649B" w:rsidRDefault="0053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85" w:type="dxa"/>
          </w:tcPr>
          <w:p w14:paraId="1D449401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From email</w:t>
            </w:r>
          </w:p>
        </w:tc>
      </w:tr>
      <w:tr w:rsidR="0053649B" w14:paraId="52E6DCF2" w14:textId="77777777">
        <w:tc>
          <w:tcPr>
            <w:tcW w:w="750" w:type="dxa"/>
          </w:tcPr>
          <w:p w14:paraId="616BD8C8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0" w:type="dxa"/>
          </w:tcPr>
          <w:p w14:paraId="016859C9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Strategic Directions: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Todd</w:t>
            </w:r>
          </w:p>
          <w:p w14:paraId="1B49216E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Todd discussed the scoring of SD initiatives.  Out of 64, only 10 haven’t been started. Overall, yearly initiatives are ongoing but are considered completed.  He would grade the process as a B.  At the end of the </w:t>
            </w:r>
            <w:proofErr w:type="gramStart"/>
            <w:r>
              <w:rPr>
                <w:color w:val="000000"/>
              </w:rPr>
              <w:t>3 year</w:t>
            </w:r>
            <w:proofErr w:type="gramEnd"/>
            <w:r>
              <w:rPr>
                <w:color w:val="000000"/>
              </w:rPr>
              <w:t xml:space="preserve"> process, it looks promising tha</w:t>
            </w:r>
            <w:r>
              <w:rPr>
                <w:color w:val="000000"/>
              </w:rPr>
              <w:t xml:space="preserve">t work will be completed on most of the initiatives. Todd asked how we can better show those yearly completions more effectively over the </w:t>
            </w:r>
            <w:proofErr w:type="gramStart"/>
            <w:r>
              <w:rPr>
                <w:color w:val="000000"/>
              </w:rPr>
              <w:t>3 year</w:t>
            </w:r>
            <w:proofErr w:type="gramEnd"/>
            <w:r>
              <w:rPr>
                <w:color w:val="000000"/>
              </w:rPr>
              <w:t xml:space="preserve"> cycle.  Sondra K. suggested putting a yearly </w:t>
            </w:r>
            <w:proofErr w:type="gramStart"/>
            <w:r>
              <w:rPr>
                <w:color w:val="000000"/>
              </w:rPr>
              <w:t>drop down</w:t>
            </w:r>
            <w:proofErr w:type="gramEnd"/>
            <w:r>
              <w:rPr>
                <w:color w:val="000000"/>
              </w:rPr>
              <w:t xml:space="preserve"> box. Another challenge is scoring when there are multipl</w:t>
            </w:r>
            <w:r>
              <w:rPr>
                <w:color w:val="000000"/>
              </w:rPr>
              <w:t xml:space="preserve">e people who are responsible and not getting back feedback.  As it stands, there is a lead scorer who will be responsible. Todd suggested that the goal is to </w:t>
            </w:r>
            <w:proofErr w:type="gramStart"/>
            <w:r>
              <w:rPr>
                <w:color w:val="000000"/>
              </w:rPr>
              <w:t>hone in on</w:t>
            </w:r>
            <w:proofErr w:type="gramEnd"/>
            <w:r>
              <w:rPr>
                <w:color w:val="000000"/>
              </w:rPr>
              <w:t xml:space="preserve"> the writing of the initiatives to make them better. </w:t>
            </w:r>
          </w:p>
        </w:tc>
        <w:tc>
          <w:tcPr>
            <w:tcW w:w="1885" w:type="dxa"/>
          </w:tcPr>
          <w:p w14:paraId="5F942F49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minutes</w:t>
            </w:r>
          </w:p>
        </w:tc>
      </w:tr>
      <w:tr w:rsidR="0053649B" w14:paraId="54F4E144" w14:textId="77777777">
        <w:tc>
          <w:tcPr>
            <w:tcW w:w="750" w:type="dxa"/>
          </w:tcPr>
          <w:p w14:paraId="7DB714C4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0" w:type="dxa"/>
          </w:tcPr>
          <w:p w14:paraId="73A48FC5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BC Services Survey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rep</w:t>
            </w:r>
          </w:p>
          <w:p w14:paraId="0B2C806A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Survey closed out April 8.  155 completed. Alma is creating the results of the survey.  Jessica presented a quick look into the results, but names will need to be scrubbed.  The themes that came up a lot: perception of human resource hires, no skipped answ</w:t>
            </w:r>
            <w:r>
              <w:rPr>
                <w:color w:val="000000"/>
              </w:rPr>
              <w:t>ers, lots of comments, concerned faculty about being recognized through the survey (most anonymous survey to date).  Accreditation standard IV questions added. Also, there is a classified faculty theme Alma will pull out. There were comments about the form</w:t>
            </w:r>
            <w:r>
              <w:rPr>
                <w:color w:val="000000"/>
              </w:rPr>
              <w:t>at of the survey as well with the order of responses, which will be addressed. At the end of the survey, good response rate.</w:t>
            </w:r>
          </w:p>
        </w:tc>
        <w:tc>
          <w:tcPr>
            <w:tcW w:w="1885" w:type="dxa"/>
          </w:tcPr>
          <w:p w14:paraId="4547221F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minutes</w:t>
            </w:r>
          </w:p>
        </w:tc>
      </w:tr>
      <w:tr w:rsidR="0053649B" w14:paraId="50AE86E0" w14:textId="77777777">
        <w:tc>
          <w:tcPr>
            <w:tcW w:w="750" w:type="dxa"/>
          </w:tcPr>
          <w:p w14:paraId="5172DE05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0" w:type="dxa"/>
          </w:tcPr>
          <w:p w14:paraId="3EBC4A5F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Basic Skills ISS</w:t>
            </w:r>
          </w:p>
          <w:p w14:paraId="587DEF35" w14:textId="77777777" w:rsidR="0053649B" w:rsidRDefault="0030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More direction is needed from the Office of Institutional Effectiveness.  Lack of clarity as to what counts as a Basic Skills course. The folding of </w:t>
            </w:r>
            <w:r>
              <w:rPr>
                <w:color w:val="000000"/>
              </w:rPr>
              <w:lastRenderedPageBreak/>
              <w:t>co-req courses into transfer courses will make it hard to track student success.</w:t>
            </w:r>
          </w:p>
        </w:tc>
        <w:tc>
          <w:tcPr>
            <w:tcW w:w="1885" w:type="dxa"/>
          </w:tcPr>
          <w:p w14:paraId="724EB624" w14:textId="77777777" w:rsidR="0053649B" w:rsidRDefault="0030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minutes</w:t>
            </w:r>
          </w:p>
        </w:tc>
      </w:tr>
    </w:tbl>
    <w:p w14:paraId="52792CB2" w14:textId="77777777" w:rsidR="0053649B" w:rsidRDefault="0053649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364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9B"/>
    <w:rsid w:val="003058D2"/>
    <w:rsid w:val="0053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C18A"/>
  <w15:docId w15:val="{4E7CA0EE-EE17-4E47-A3E2-EECED476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Wojtysiak</dc:creator>
  <cp:lastModifiedBy>Jessica Wojtysiak</cp:lastModifiedBy>
  <cp:revision>2</cp:revision>
  <dcterms:created xsi:type="dcterms:W3CDTF">2019-04-23T20:20:00Z</dcterms:created>
  <dcterms:modified xsi:type="dcterms:W3CDTF">2019-04-23T20:20:00Z</dcterms:modified>
</cp:coreProperties>
</file>