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1"/>
        <w:tblpPr w:leftFromText="180" w:rightFromText="180" w:vertAnchor="text" w:tblpXSpec="center" w:tblpY="1"/>
        <w:tblOverlap w:val="never"/>
        <w:tblW w:w="11695" w:type="dxa"/>
        <w:tblLayout w:type="fixed"/>
        <w:tblLook w:val="04A0" w:firstRow="1" w:lastRow="0" w:firstColumn="1" w:lastColumn="0" w:noHBand="0" w:noVBand="1"/>
      </w:tblPr>
      <w:tblGrid>
        <w:gridCol w:w="704"/>
        <w:gridCol w:w="2554"/>
        <w:gridCol w:w="1170"/>
        <w:gridCol w:w="1021"/>
        <w:gridCol w:w="1021"/>
        <w:gridCol w:w="1021"/>
        <w:gridCol w:w="1021"/>
        <w:gridCol w:w="992"/>
        <w:gridCol w:w="1111"/>
        <w:gridCol w:w="1080"/>
      </w:tblGrid>
      <w:tr w:rsidR="00A447C0" w:rsidRPr="00184F1E" w14:paraId="3966F2FC" w14:textId="77777777" w:rsidTr="00A447C0">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000" w:firstRow="0" w:lastRow="0" w:firstColumn="1" w:lastColumn="0" w:oddVBand="0" w:evenVBand="0" w:oddHBand="0" w:evenHBand="0" w:firstRowFirstColumn="0" w:firstRowLastColumn="0" w:lastRowFirstColumn="0" w:lastRowLastColumn="0"/>
            <w:tcW w:w="3258" w:type="dxa"/>
            <w:gridSpan w:val="2"/>
          </w:tcPr>
          <w:p w14:paraId="72B8A11B" w14:textId="77777777" w:rsidR="00A447C0" w:rsidRPr="0048774B" w:rsidRDefault="00A447C0" w:rsidP="004F7CFC">
            <w:pPr>
              <w:pStyle w:val="Heading2"/>
              <w:spacing w:before="0"/>
              <w:jc w:val="center"/>
              <w:outlineLvl w:val="1"/>
              <w:rPr>
                <w:rFonts w:ascii="Times New Roman" w:hAnsi="Times New Roman" w:cs="Times New Roman"/>
                <w:b/>
                <w:color w:val="auto"/>
                <w:sz w:val="28"/>
                <w:szCs w:val="24"/>
              </w:rPr>
            </w:pPr>
            <w:r w:rsidRPr="0048774B">
              <w:rPr>
                <w:rFonts w:ascii="Times New Roman" w:hAnsi="Times New Roman" w:cs="Times New Roman"/>
                <w:b/>
                <w:color w:val="auto"/>
                <w:sz w:val="28"/>
                <w:szCs w:val="24"/>
              </w:rPr>
              <w:t>ISS Metric</w:t>
            </w:r>
          </w:p>
        </w:tc>
        <w:tc>
          <w:tcPr>
            <w:tcW w:w="1170" w:type="dxa"/>
          </w:tcPr>
          <w:p w14:paraId="300975E8" w14:textId="77777777" w:rsidR="00A447C0" w:rsidRPr="0048774B" w:rsidRDefault="00A447C0" w:rsidP="004F7CFC">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48774B">
              <w:rPr>
                <w:rFonts w:ascii="Times New Roman" w:hAnsi="Times New Roman" w:cs="Times New Roman"/>
                <w:b/>
                <w:color w:val="auto"/>
                <w:sz w:val="28"/>
                <w:szCs w:val="24"/>
              </w:rPr>
              <w:t>Source</w:t>
            </w:r>
          </w:p>
        </w:tc>
        <w:tc>
          <w:tcPr>
            <w:tcW w:w="1021" w:type="dxa"/>
          </w:tcPr>
          <w:p w14:paraId="6602B878" w14:textId="470A69BB" w:rsidR="00A447C0" w:rsidRPr="00254423" w:rsidRDefault="00A447C0" w:rsidP="004F7CFC">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2013</w:t>
            </w:r>
            <w:r w:rsidR="0022273F">
              <w:rPr>
                <w:rStyle w:val="FootnoteReference"/>
                <w:rFonts w:ascii="Times New Roman" w:hAnsi="Times New Roman" w:cs="Times New Roman"/>
                <w:b/>
                <w:color w:val="auto"/>
                <w:sz w:val="28"/>
                <w:szCs w:val="24"/>
              </w:rPr>
              <w:footnoteReference w:id="1"/>
            </w:r>
          </w:p>
        </w:tc>
        <w:tc>
          <w:tcPr>
            <w:tcW w:w="1021" w:type="dxa"/>
          </w:tcPr>
          <w:p w14:paraId="75FD0ABD" w14:textId="2D0AEC71" w:rsidR="00A447C0" w:rsidRPr="0048774B" w:rsidRDefault="00A447C0" w:rsidP="004F7CFC">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2014</w:t>
            </w:r>
          </w:p>
        </w:tc>
        <w:tc>
          <w:tcPr>
            <w:tcW w:w="1021" w:type="dxa"/>
          </w:tcPr>
          <w:p w14:paraId="0791DD1D" w14:textId="77777777" w:rsidR="00A447C0" w:rsidRPr="0048774B" w:rsidRDefault="00A447C0" w:rsidP="004F7CFC">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48774B">
              <w:rPr>
                <w:rFonts w:ascii="Times New Roman" w:hAnsi="Times New Roman" w:cs="Times New Roman"/>
                <w:b/>
                <w:color w:val="auto"/>
                <w:sz w:val="28"/>
                <w:szCs w:val="24"/>
              </w:rPr>
              <w:t>2015</w:t>
            </w:r>
          </w:p>
        </w:tc>
        <w:tc>
          <w:tcPr>
            <w:tcW w:w="1021" w:type="dxa"/>
          </w:tcPr>
          <w:p w14:paraId="7DEC97CB" w14:textId="51E0C952" w:rsidR="00A447C0" w:rsidRPr="0048774B" w:rsidRDefault="00A447C0" w:rsidP="004F7CFC">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2016</w:t>
            </w:r>
          </w:p>
        </w:tc>
        <w:tc>
          <w:tcPr>
            <w:tcW w:w="992" w:type="dxa"/>
          </w:tcPr>
          <w:p w14:paraId="5B2B884B" w14:textId="1D5DEA8A" w:rsidR="00A447C0" w:rsidRPr="00100B49" w:rsidRDefault="00A447C0" w:rsidP="004F7CFC">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Pr>
                <w:rFonts w:ascii="Times New Roman" w:hAnsi="Times New Roman" w:cs="Times New Roman"/>
                <w:b/>
                <w:color w:val="auto"/>
                <w:sz w:val="28"/>
                <w:szCs w:val="24"/>
              </w:rPr>
              <w:t>2017</w:t>
            </w:r>
          </w:p>
        </w:tc>
        <w:tc>
          <w:tcPr>
            <w:tcW w:w="1111" w:type="dxa"/>
          </w:tcPr>
          <w:p w14:paraId="1B902990" w14:textId="5C37A70E" w:rsidR="00A447C0" w:rsidRPr="0048774B" w:rsidRDefault="00A447C0" w:rsidP="004F7CFC">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2"/>
                <w:szCs w:val="24"/>
              </w:rPr>
              <w:t>ISS</w:t>
            </w:r>
          </w:p>
        </w:tc>
        <w:tc>
          <w:tcPr>
            <w:tcW w:w="1080" w:type="dxa"/>
          </w:tcPr>
          <w:p w14:paraId="04973F60" w14:textId="6268F098" w:rsidR="00A447C0" w:rsidRPr="00184F1E" w:rsidRDefault="00A447C0" w:rsidP="004F7CFC">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184F1E">
              <w:rPr>
                <w:rFonts w:ascii="Times New Roman" w:hAnsi="Times New Roman" w:cs="Times New Roman"/>
                <w:b/>
                <w:color w:val="FFFFFF" w:themeColor="background1"/>
                <w:sz w:val="24"/>
                <w:szCs w:val="24"/>
              </w:rPr>
              <w:t>Goal</w:t>
            </w:r>
          </w:p>
        </w:tc>
      </w:tr>
      <w:tr w:rsidR="00A447C0" w:rsidRPr="002543AE" w14:paraId="65CAC62B" w14:textId="77777777" w:rsidTr="00A447C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3D846E5C" w14:textId="05A63AA0" w:rsidR="00A447C0" w:rsidRPr="002543AE" w:rsidRDefault="00A447C0" w:rsidP="00254423">
            <w:pPr>
              <w:pStyle w:val="Heading2"/>
              <w:spacing w:before="0"/>
              <w:ind w:left="115" w:right="115"/>
              <w:outlineLvl w:val="1"/>
              <w:rPr>
                <w:rFonts w:ascii="Times New Roman" w:hAnsi="Times New Roman" w:cs="Times New Roman"/>
                <w:color w:val="auto"/>
                <w:sz w:val="24"/>
                <w:szCs w:val="24"/>
              </w:rPr>
            </w:pPr>
            <w:r>
              <w:rPr>
                <w:rFonts w:ascii="Times New Roman" w:hAnsi="Times New Roman" w:cs="Times New Roman"/>
                <w:color w:val="auto"/>
                <w:sz w:val="24"/>
                <w:szCs w:val="24"/>
              </w:rPr>
              <w:t xml:space="preserve">Fall </w:t>
            </w:r>
            <w:r w:rsidRPr="002543AE">
              <w:rPr>
                <w:rFonts w:ascii="Times New Roman" w:hAnsi="Times New Roman" w:cs="Times New Roman"/>
                <w:color w:val="auto"/>
                <w:sz w:val="24"/>
                <w:szCs w:val="24"/>
              </w:rPr>
              <w:t>Course Success</w:t>
            </w:r>
            <w:r>
              <w:rPr>
                <w:rFonts w:ascii="Times New Roman" w:hAnsi="Times New Roman" w:cs="Times New Roman"/>
                <w:color w:val="auto"/>
                <w:sz w:val="24"/>
                <w:szCs w:val="24"/>
              </w:rPr>
              <w:t xml:space="preserve"> Rates</w:t>
            </w:r>
          </w:p>
        </w:tc>
        <w:tc>
          <w:tcPr>
            <w:tcW w:w="2554" w:type="dxa"/>
            <w:vAlign w:val="center"/>
          </w:tcPr>
          <w:p w14:paraId="1C8A9DD6" w14:textId="6DD565AD" w:rsidR="00A447C0" w:rsidRPr="002543AE" w:rsidRDefault="00A447C0"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Course Completion</w:t>
            </w:r>
          </w:p>
        </w:tc>
        <w:tc>
          <w:tcPr>
            <w:tcW w:w="1170" w:type="dxa"/>
            <w:vAlign w:val="center"/>
          </w:tcPr>
          <w:p w14:paraId="0CD5C920" w14:textId="6FEF726B" w:rsidR="00A447C0" w:rsidRPr="002543AE" w:rsidRDefault="00A447C0"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2"/>
                <w:szCs w:val="24"/>
              </w:rPr>
              <w:t>D</w:t>
            </w:r>
            <w:r w:rsidRPr="001A7F0E">
              <w:rPr>
                <w:rFonts w:ascii="Times New Roman" w:hAnsi="Times New Roman" w:cs="Times New Roman"/>
                <w:b w:val="0"/>
                <w:color w:val="auto"/>
                <w:sz w:val="22"/>
                <w:szCs w:val="24"/>
              </w:rPr>
              <w:t>ata</w:t>
            </w:r>
            <w:r>
              <w:rPr>
                <w:rFonts w:ascii="Times New Roman" w:hAnsi="Times New Roman" w:cs="Times New Roman"/>
                <w:b w:val="0"/>
                <w:color w:val="auto"/>
                <w:sz w:val="22"/>
                <w:szCs w:val="24"/>
              </w:rPr>
              <w:t xml:space="preserve"> M</w:t>
            </w:r>
            <w:r w:rsidRPr="001A7F0E">
              <w:rPr>
                <w:rFonts w:ascii="Times New Roman" w:hAnsi="Times New Roman" w:cs="Times New Roman"/>
                <w:b w:val="0"/>
                <w:color w:val="auto"/>
                <w:sz w:val="22"/>
                <w:szCs w:val="24"/>
              </w:rPr>
              <w:t>art</w:t>
            </w:r>
          </w:p>
        </w:tc>
        <w:tc>
          <w:tcPr>
            <w:tcW w:w="1021" w:type="dxa"/>
            <w:vAlign w:val="center"/>
          </w:tcPr>
          <w:p w14:paraId="6F8C7795" w14:textId="3D88E47E" w:rsidR="00A447C0" w:rsidRPr="00347732"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68.8%</w:t>
            </w:r>
          </w:p>
        </w:tc>
        <w:tc>
          <w:tcPr>
            <w:tcW w:w="1021" w:type="dxa"/>
            <w:vAlign w:val="center"/>
          </w:tcPr>
          <w:p w14:paraId="009194D0" w14:textId="30E23F77" w:rsidR="00A447C0" w:rsidRPr="002543AE"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69.0%</w:t>
            </w:r>
          </w:p>
        </w:tc>
        <w:tc>
          <w:tcPr>
            <w:tcW w:w="1021" w:type="dxa"/>
            <w:vAlign w:val="center"/>
          </w:tcPr>
          <w:p w14:paraId="6C06AE46" w14:textId="77777777" w:rsidR="00A447C0" w:rsidRPr="002543AE"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68.8%</w:t>
            </w:r>
          </w:p>
        </w:tc>
        <w:tc>
          <w:tcPr>
            <w:tcW w:w="1021" w:type="dxa"/>
            <w:vAlign w:val="center"/>
          </w:tcPr>
          <w:p w14:paraId="012108DE" w14:textId="20688444" w:rsidR="00A447C0" w:rsidRPr="00530D4A"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69.0%</w:t>
            </w:r>
          </w:p>
        </w:tc>
        <w:tc>
          <w:tcPr>
            <w:tcW w:w="992" w:type="dxa"/>
            <w:vAlign w:val="center"/>
          </w:tcPr>
          <w:p w14:paraId="35EA4B03" w14:textId="3F2326CB" w:rsidR="00A447C0" w:rsidRPr="00530D4A"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70.3%</w:t>
            </w:r>
          </w:p>
        </w:tc>
        <w:tc>
          <w:tcPr>
            <w:tcW w:w="1111" w:type="dxa"/>
            <w:vAlign w:val="center"/>
          </w:tcPr>
          <w:p w14:paraId="0C325461" w14:textId="3E8D1E83" w:rsidR="00A447C0" w:rsidRPr="004F7CFC"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67%</w:t>
            </w:r>
          </w:p>
        </w:tc>
        <w:tc>
          <w:tcPr>
            <w:tcW w:w="1080" w:type="dxa"/>
            <w:shd w:val="clear" w:color="auto" w:fill="auto"/>
            <w:vAlign w:val="center"/>
          </w:tcPr>
          <w:p w14:paraId="01DBBC13" w14:textId="11BBD460" w:rsidR="00A447C0" w:rsidRPr="002543AE"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16946">
              <w:rPr>
                <w:rFonts w:ascii="Times New Roman" w:hAnsi="Times New Roman" w:cs="Times New Roman"/>
                <w:b w:val="0"/>
                <w:color w:val="auto"/>
                <w:sz w:val="24"/>
                <w:szCs w:val="24"/>
                <w:highlight w:val="yellow"/>
              </w:rPr>
              <w:t>72%</w:t>
            </w:r>
          </w:p>
        </w:tc>
      </w:tr>
      <w:tr w:rsidR="00A447C0" w:rsidRPr="002543AE" w14:paraId="10AD5999" w14:textId="77777777" w:rsidTr="00A447C0">
        <w:trPr>
          <w:trHeight w:val="335"/>
        </w:trPr>
        <w:tc>
          <w:tcPr>
            <w:cnfStyle w:val="001000000000" w:firstRow="0" w:lastRow="0" w:firstColumn="1" w:lastColumn="0" w:oddVBand="0" w:evenVBand="0" w:oddHBand="0" w:evenHBand="0" w:firstRowFirstColumn="0" w:firstRowLastColumn="0" w:lastRowFirstColumn="0" w:lastRowLastColumn="0"/>
            <w:tcW w:w="704" w:type="dxa"/>
            <w:vMerge/>
          </w:tcPr>
          <w:p w14:paraId="2F215257" w14:textId="77777777" w:rsidR="00A447C0" w:rsidRPr="002543AE" w:rsidRDefault="00A447C0" w:rsidP="00254423">
            <w:pPr>
              <w:pStyle w:val="Heading2"/>
              <w:spacing w:before="0"/>
              <w:jc w:val="center"/>
              <w:outlineLvl w:val="1"/>
              <w:rPr>
                <w:rFonts w:ascii="Times New Roman" w:hAnsi="Times New Roman" w:cs="Times New Roman"/>
                <w:b/>
                <w:color w:val="auto"/>
                <w:sz w:val="24"/>
                <w:szCs w:val="24"/>
              </w:rPr>
            </w:pPr>
          </w:p>
        </w:tc>
        <w:tc>
          <w:tcPr>
            <w:tcW w:w="2554" w:type="dxa"/>
            <w:vAlign w:val="center"/>
          </w:tcPr>
          <w:p w14:paraId="2C60A19B" w14:textId="488B76F8" w:rsidR="00A447C0" w:rsidRPr="002543AE" w:rsidRDefault="00A447C0"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Online Success</w:t>
            </w:r>
          </w:p>
        </w:tc>
        <w:tc>
          <w:tcPr>
            <w:tcW w:w="1170" w:type="dxa"/>
            <w:vAlign w:val="center"/>
          </w:tcPr>
          <w:p w14:paraId="12249486" w14:textId="66EF79F6" w:rsidR="00A447C0" w:rsidRPr="002543AE" w:rsidRDefault="00A447C0" w:rsidP="00D05029">
            <w:pPr>
              <w:cnfStyle w:val="000000000000" w:firstRow="0" w:lastRow="0" w:firstColumn="0" w:lastColumn="0" w:oddVBand="0" w:evenVBand="0" w:oddHBand="0" w:evenHBand="0" w:firstRowFirstColumn="0" w:firstRowLastColumn="0" w:lastRowFirstColumn="0" w:lastRowLastColumn="0"/>
              <w:rPr>
                <w:sz w:val="22"/>
              </w:rPr>
            </w:pPr>
            <w:r w:rsidRPr="002543AE">
              <w:rPr>
                <w:sz w:val="22"/>
              </w:rPr>
              <w:t>Data</w:t>
            </w:r>
            <w:r>
              <w:rPr>
                <w:sz w:val="22"/>
              </w:rPr>
              <w:t xml:space="preserve"> M</w:t>
            </w:r>
            <w:r w:rsidRPr="002543AE">
              <w:rPr>
                <w:sz w:val="22"/>
              </w:rPr>
              <w:t>art</w:t>
            </w:r>
          </w:p>
        </w:tc>
        <w:tc>
          <w:tcPr>
            <w:tcW w:w="1021" w:type="dxa"/>
            <w:vAlign w:val="center"/>
          </w:tcPr>
          <w:p w14:paraId="4560BAA9" w14:textId="24AFF493" w:rsidR="00A447C0" w:rsidRPr="00347732"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
            </w:pPr>
            <w:r>
              <w:rPr>
                <w:rFonts w:ascii="Times New Roman" w:hAnsi="Times New Roman" w:cs="Times New Roman"/>
                <w:b w:val="0"/>
                <w:color w:val="auto"/>
                <w:sz w:val="24"/>
                <w:szCs w:val="24"/>
              </w:rPr>
              <w:t>53.8%</w:t>
            </w:r>
          </w:p>
        </w:tc>
        <w:tc>
          <w:tcPr>
            <w:tcW w:w="1021" w:type="dxa"/>
            <w:vAlign w:val="center"/>
          </w:tcPr>
          <w:p w14:paraId="20628AA9" w14:textId="6E866C03" w:rsidR="00A447C0"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52.2%</w:t>
            </w:r>
          </w:p>
        </w:tc>
        <w:tc>
          <w:tcPr>
            <w:tcW w:w="1021" w:type="dxa"/>
            <w:vAlign w:val="center"/>
          </w:tcPr>
          <w:p w14:paraId="7F6E2EC9" w14:textId="77777777" w:rsidR="00A447C0"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55.6%</w:t>
            </w:r>
          </w:p>
        </w:tc>
        <w:tc>
          <w:tcPr>
            <w:tcW w:w="1021" w:type="dxa"/>
            <w:vAlign w:val="center"/>
          </w:tcPr>
          <w:p w14:paraId="189AF467" w14:textId="6FF3F78E" w:rsidR="00A447C0" w:rsidRPr="00530D4A"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59.4%</w:t>
            </w:r>
          </w:p>
        </w:tc>
        <w:tc>
          <w:tcPr>
            <w:tcW w:w="992" w:type="dxa"/>
            <w:shd w:val="clear" w:color="auto" w:fill="auto"/>
            <w:vAlign w:val="center"/>
          </w:tcPr>
          <w:p w14:paraId="2939D6CF" w14:textId="429404E6" w:rsidR="00A447C0" w:rsidRPr="00530D4A"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63.3%</w:t>
            </w:r>
          </w:p>
        </w:tc>
        <w:tc>
          <w:tcPr>
            <w:tcW w:w="1111" w:type="dxa"/>
            <w:shd w:val="clear" w:color="auto" w:fill="auto"/>
            <w:vAlign w:val="center"/>
          </w:tcPr>
          <w:p w14:paraId="68FE45CC" w14:textId="74D119A2" w:rsidR="00A447C0" w:rsidRPr="004F7CFC"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52.5%</w:t>
            </w:r>
          </w:p>
        </w:tc>
        <w:tc>
          <w:tcPr>
            <w:tcW w:w="1080" w:type="dxa"/>
            <w:shd w:val="clear" w:color="auto" w:fill="auto"/>
            <w:vAlign w:val="center"/>
          </w:tcPr>
          <w:p w14:paraId="7DC88543" w14:textId="42C71FCB" w:rsidR="00A447C0" w:rsidRDefault="00A447C0" w:rsidP="00D05029">
            <w:pPr>
              <w:jc w:val="center"/>
              <w:cnfStyle w:val="000000000000" w:firstRow="0" w:lastRow="0" w:firstColumn="0" w:lastColumn="0" w:oddVBand="0" w:evenVBand="0" w:oddHBand="0" w:evenHBand="0" w:firstRowFirstColumn="0" w:firstRowLastColumn="0" w:lastRowFirstColumn="0" w:lastRowLastColumn="0"/>
            </w:pPr>
            <w:r>
              <w:t>67%</w:t>
            </w:r>
          </w:p>
        </w:tc>
      </w:tr>
      <w:tr w:rsidR="00A447C0" w:rsidRPr="002543AE" w14:paraId="31F44633" w14:textId="77777777" w:rsidTr="00A447C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704" w:type="dxa"/>
            <w:vMerge/>
          </w:tcPr>
          <w:p w14:paraId="6552F89A" w14:textId="77777777" w:rsidR="00A447C0" w:rsidRPr="002543AE" w:rsidRDefault="00A447C0" w:rsidP="00254423">
            <w:pPr>
              <w:pStyle w:val="Heading2"/>
              <w:spacing w:before="0"/>
              <w:jc w:val="center"/>
              <w:outlineLvl w:val="1"/>
              <w:rPr>
                <w:rFonts w:ascii="Times New Roman" w:hAnsi="Times New Roman" w:cs="Times New Roman"/>
                <w:color w:val="auto"/>
                <w:sz w:val="24"/>
                <w:szCs w:val="24"/>
              </w:rPr>
            </w:pPr>
          </w:p>
        </w:tc>
        <w:tc>
          <w:tcPr>
            <w:tcW w:w="2554" w:type="dxa"/>
            <w:vAlign w:val="center"/>
          </w:tcPr>
          <w:p w14:paraId="3B182AB9" w14:textId="55D0DBC2" w:rsidR="00A447C0" w:rsidRPr="002543AE" w:rsidRDefault="00A447C0"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 xml:space="preserve">CTE Success </w:t>
            </w:r>
          </w:p>
        </w:tc>
        <w:tc>
          <w:tcPr>
            <w:tcW w:w="1170" w:type="dxa"/>
            <w:vAlign w:val="center"/>
          </w:tcPr>
          <w:p w14:paraId="292BE1EF" w14:textId="06CF6523" w:rsidR="00A447C0" w:rsidRPr="002543AE" w:rsidRDefault="00A447C0" w:rsidP="00D05029">
            <w:pPr>
              <w:cnfStyle w:val="000000100000" w:firstRow="0" w:lastRow="0" w:firstColumn="0" w:lastColumn="0" w:oddVBand="0" w:evenVBand="0" w:oddHBand="1" w:evenHBand="0" w:firstRowFirstColumn="0" w:firstRowLastColumn="0" w:lastRowFirstColumn="0" w:lastRowLastColumn="0"/>
              <w:rPr>
                <w:sz w:val="22"/>
              </w:rPr>
            </w:pPr>
            <w:r w:rsidRPr="002543AE">
              <w:rPr>
                <w:sz w:val="22"/>
              </w:rPr>
              <w:t>D</w:t>
            </w:r>
            <w:r>
              <w:rPr>
                <w:sz w:val="22"/>
              </w:rPr>
              <w:t>ata M</w:t>
            </w:r>
            <w:r w:rsidRPr="002543AE">
              <w:rPr>
                <w:sz w:val="22"/>
              </w:rPr>
              <w:t>art</w:t>
            </w:r>
          </w:p>
        </w:tc>
        <w:tc>
          <w:tcPr>
            <w:tcW w:w="1021" w:type="dxa"/>
            <w:vAlign w:val="center"/>
          </w:tcPr>
          <w:p w14:paraId="4B64ACC7" w14:textId="6510B197" w:rsidR="00A447C0" w:rsidRPr="00347732"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Pr>
                <w:rFonts w:ascii="Times New Roman" w:hAnsi="Times New Roman" w:cs="Times New Roman"/>
                <w:b w:val="0"/>
                <w:color w:val="auto"/>
                <w:sz w:val="24"/>
                <w:szCs w:val="24"/>
              </w:rPr>
              <w:t>76.5%</w:t>
            </w:r>
          </w:p>
        </w:tc>
        <w:tc>
          <w:tcPr>
            <w:tcW w:w="1021" w:type="dxa"/>
            <w:vAlign w:val="center"/>
          </w:tcPr>
          <w:p w14:paraId="138768CA" w14:textId="02855959" w:rsidR="00A447C0" w:rsidRPr="002543AE"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73.7%</w:t>
            </w:r>
          </w:p>
        </w:tc>
        <w:tc>
          <w:tcPr>
            <w:tcW w:w="1021" w:type="dxa"/>
            <w:vAlign w:val="center"/>
          </w:tcPr>
          <w:p w14:paraId="4CCBD47D" w14:textId="77777777" w:rsidR="00A447C0" w:rsidRPr="002543AE"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75.5%</w:t>
            </w:r>
          </w:p>
        </w:tc>
        <w:tc>
          <w:tcPr>
            <w:tcW w:w="1021" w:type="dxa"/>
            <w:vAlign w:val="center"/>
          </w:tcPr>
          <w:p w14:paraId="1B65C4F7" w14:textId="56D21694" w:rsidR="00A447C0" w:rsidRPr="00530D4A"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77.2%</w:t>
            </w:r>
          </w:p>
        </w:tc>
        <w:tc>
          <w:tcPr>
            <w:tcW w:w="992" w:type="dxa"/>
            <w:vAlign w:val="center"/>
          </w:tcPr>
          <w:p w14:paraId="385CDBDB" w14:textId="438CCC83" w:rsidR="00A447C0" w:rsidRPr="00530D4A"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78.1%</w:t>
            </w:r>
          </w:p>
        </w:tc>
        <w:tc>
          <w:tcPr>
            <w:tcW w:w="1111" w:type="dxa"/>
            <w:vAlign w:val="center"/>
          </w:tcPr>
          <w:p w14:paraId="3F61B0FC" w14:textId="3B9ABB4E" w:rsidR="00A447C0" w:rsidRPr="004F7CFC"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73%</w:t>
            </w:r>
          </w:p>
        </w:tc>
        <w:tc>
          <w:tcPr>
            <w:tcW w:w="1080" w:type="dxa"/>
            <w:shd w:val="clear" w:color="auto" w:fill="auto"/>
            <w:vAlign w:val="center"/>
          </w:tcPr>
          <w:p w14:paraId="21CF8A2B" w14:textId="76BB5B04" w:rsidR="00A447C0" w:rsidRDefault="00A447C0" w:rsidP="00D05029">
            <w:pPr>
              <w:jc w:val="center"/>
              <w:cnfStyle w:val="000000100000" w:firstRow="0" w:lastRow="0" w:firstColumn="0" w:lastColumn="0" w:oddVBand="0" w:evenVBand="0" w:oddHBand="1" w:evenHBand="0" w:firstRowFirstColumn="0" w:firstRowLastColumn="0" w:lastRowFirstColumn="0" w:lastRowLastColumn="0"/>
            </w:pPr>
            <w:r>
              <w:t>77%</w:t>
            </w:r>
          </w:p>
        </w:tc>
      </w:tr>
      <w:tr w:rsidR="00A447C0" w:rsidRPr="002543AE" w14:paraId="236A0B8E" w14:textId="77777777" w:rsidTr="00A447C0">
        <w:trPr>
          <w:trHeight w:val="443"/>
        </w:trPr>
        <w:tc>
          <w:tcPr>
            <w:cnfStyle w:val="001000000000" w:firstRow="0" w:lastRow="0" w:firstColumn="1" w:lastColumn="0" w:oddVBand="0" w:evenVBand="0" w:oddHBand="0" w:evenHBand="0" w:firstRowFirstColumn="0" w:firstRowLastColumn="0" w:lastRowFirstColumn="0" w:lastRowLastColumn="0"/>
            <w:tcW w:w="704" w:type="dxa"/>
            <w:vMerge/>
          </w:tcPr>
          <w:p w14:paraId="0335DD4F" w14:textId="77777777" w:rsidR="00A447C0" w:rsidRPr="002543AE" w:rsidRDefault="00A447C0" w:rsidP="00254423">
            <w:pPr>
              <w:pStyle w:val="Heading2"/>
              <w:spacing w:before="0"/>
              <w:jc w:val="center"/>
              <w:outlineLvl w:val="1"/>
              <w:rPr>
                <w:rFonts w:ascii="Times New Roman" w:hAnsi="Times New Roman" w:cs="Times New Roman"/>
                <w:color w:val="auto"/>
                <w:sz w:val="24"/>
                <w:szCs w:val="24"/>
              </w:rPr>
            </w:pPr>
          </w:p>
        </w:tc>
        <w:tc>
          <w:tcPr>
            <w:tcW w:w="2554" w:type="dxa"/>
            <w:vAlign w:val="center"/>
          </w:tcPr>
          <w:p w14:paraId="4477DDD1" w14:textId="5523B483" w:rsidR="00A447C0" w:rsidRPr="002543AE" w:rsidRDefault="00A447C0"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 xml:space="preserve">Basic Skills Success </w:t>
            </w:r>
          </w:p>
        </w:tc>
        <w:tc>
          <w:tcPr>
            <w:tcW w:w="1170" w:type="dxa"/>
            <w:vAlign w:val="center"/>
          </w:tcPr>
          <w:p w14:paraId="458564A8" w14:textId="26C63EFD" w:rsidR="00A447C0" w:rsidRPr="002543AE" w:rsidRDefault="00A447C0" w:rsidP="00D05029">
            <w:pPr>
              <w:cnfStyle w:val="000000000000" w:firstRow="0" w:lastRow="0" w:firstColumn="0" w:lastColumn="0" w:oddVBand="0" w:evenVBand="0" w:oddHBand="0" w:evenHBand="0" w:firstRowFirstColumn="0" w:firstRowLastColumn="0" w:lastRowFirstColumn="0" w:lastRowLastColumn="0"/>
              <w:rPr>
                <w:sz w:val="22"/>
              </w:rPr>
            </w:pPr>
            <w:r w:rsidRPr="002543AE">
              <w:rPr>
                <w:sz w:val="22"/>
              </w:rPr>
              <w:t>D</w:t>
            </w:r>
            <w:r>
              <w:rPr>
                <w:sz w:val="22"/>
              </w:rPr>
              <w:t>ata M</w:t>
            </w:r>
            <w:r w:rsidRPr="002543AE">
              <w:rPr>
                <w:sz w:val="22"/>
              </w:rPr>
              <w:t>art</w:t>
            </w:r>
          </w:p>
        </w:tc>
        <w:tc>
          <w:tcPr>
            <w:tcW w:w="1021" w:type="dxa"/>
            <w:vAlign w:val="center"/>
          </w:tcPr>
          <w:p w14:paraId="29A2A0B2" w14:textId="7A9D9EEA" w:rsidR="00A447C0"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60.9%</w:t>
            </w:r>
          </w:p>
        </w:tc>
        <w:tc>
          <w:tcPr>
            <w:tcW w:w="1021" w:type="dxa"/>
            <w:vAlign w:val="center"/>
          </w:tcPr>
          <w:p w14:paraId="297367AF" w14:textId="2636932D" w:rsidR="00A447C0" w:rsidRPr="002543AE"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62.1%</w:t>
            </w:r>
          </w:p>
        </w:tc>
        <w:tc>
          <w:tcPr>
            <w:tcW w:w="1021" w:type="dxa"/>
            <w:vAlign w:val="center"/>
          </w:tcPr>
          <w:p w14:paraId="4B5D7892" w14:textId="77777777" w:rsidR="00A447C0" w:rsidRPr="002543AE"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55.5%</w:t>
            </w:r>
          </w:p>
        </w:tc>
        <w:tc>
          <w:tcPr>
            <w:tcW w:w="1021" w:type="dxa"/>
            <w:vAlign w:val="center"/>
          </w:tcPr>
          <w:p w14:paraId="5232CCA1" w14:textId="5B634299" w:rsidR="00A447C0" w:rsidRPr="00530D4A"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55.3%</w:t>
            </w:r>
          </w:p>
        </w:tc>
        <w:tc>
          <w:tcPr>
            <w:tcW w:w="992" w:type="dxa"/>
            <w:shd w:val="clear" w:color="auto" w:fill="auto"/>
            <w:vAlign w:val="center"/>
          </w:tcPr>
          <w:p w14:paraId="77445A5C" w14:textId="0B8E9915" w:rsidR="00A447C0" w:rsidRPr="00530D4A"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54.4%</w:t>
            </w:r>
          </w:p>
        </w:tc>
        <w:tc>
          <w:tcPr>
            <w:tcW w:w="1111" w:type="dxa"/>
            <w:shd w:val="clear" w:color="auto" w:fill="auto"/>
            <w:vAlign w:val="center"/>
          </w:tcPr>
          <w:p w14:paraId="32C38A75" w14:textId="21EF0896" w:rsidR="00A447C0" w:rsidRPr="004F7CFC"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55%</w:t>
            </w:r>
          </w:p>
        </w:tc>
        <w:tc>
          <w:tcPr>
            <w:tcW w:w="1080" w:type="dxa"/>
            <w:shd w:val="clear" w:color="auto" w:fill="auto"/>
            <w:vAlign w:val="center"/>
          </w:tcPr>
          <w:p w14:paraId="12A37271" w14:textId="1855677F" w:rsidR="00A447C0" w:rsidRDefault="00A447C0" w:rsidP="00D05029">
            <w:pPr>
              <w:jc w:val="center"/>
              <w:cnfStyle w:val="000000000000" w:firstRow="0" w:lastRow="0" w:firstColumn="0" w:lastColumn="0" w:oddVBand="0" w:evenVBand="0" w:oddHBand="0" w:evenHBand="0" w:firstRowFirstColumn="0" w:firstRowLastColumn="0" w:lastRowFirstColumn="0" w:lastRowLastColumn="0"/>
            </w:pPr>
            <w:r>
              <w:t>60%</w:t>
            </w:r>
          </w:p>
        </w:tc>
      </w:tr>
      <w:tr w:rsidR="00A447C0" w:rsidRPr="002543AE" w14:paraId="2491D6BD" w14:textId="77777777" w:rsidTr="00A447C0">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364A0A66" w14:textId="77777777" w:rsidR="00A447C0" w:rsidRPr="002543AE" w:rsidRDefault="00A447C0" w:rsidP="00254423">
            <w:pPr>
              <w:pStyle w:val="Heading2"/>
              <w:spacing w:before="0"/>
              <w:ind w:left="113" w:right="113"/>
              <w:jc w:val="center"/>
              <w:outlineLvl w:val="1"/>
              <w:rPr>
                <w:rFonts w:ascii="Times New Roman" w:hAnsi="Times New Roman" w:cs="Times New Roman"/>
                <w:color w:val="auto"/>
                <w:sz w:val="24"/>
                <w:szCs w:val="24"/>
              </w:rPr>
            </w:pPr>
            <w:r w:rsidRPr="002543AE">
              <w:rPr>
                <w:rFonts w:ascii="Times New Roman" w:hAnsi="Times New Roman" w:cs="Times New Roman"/>
                <w:color w:val="auto"/>
                <w:sz w:val="24"/>
                <w:szCs w:val="24"/>
              </w:rPr>
              <w:t>Milestones</w:t>
            </w:r>
          </w:p>
        </w:tc>
        <w:tc>
          <w:tcPr>
            <w:tcW w:w="2554" w:type="dxa"/>
            <w:vAlign w:val="center"/>
          </w:tcPr>
          <w:p w14:paraId="517DAD4A" w14:textId="77777777" w:rsidR="00A447C0" w:rsidRPr="002543AE" w:rsidRDefault="00A447C0"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Transfer</w:t>
            </w:r>
            <w:r w:rsidRPr="002543AE">
              <w:rPr>
                <w:rFonts w:ascii="Times New Roman" w:hAnsi="Times New Roman" w:cs="Times New Roman"/>
                <w:b w:val="0"/>
                <w:color w:val="auto"/>
                <w:sz w:val="24"/>
                <w:szCs w:val="24"/>
              </w:rPr>
              <w:t xml:space="preserve"> level English </w:t>
            </w:r>
            <w:r>
              <w:rPr>
                <w:rFonts w:ascii="Times New Roman" w:hAnsi="Times New Roman" w:cs="Times New Roman"/>
                <w:b w:val="0"/>
                <w:color w:val="auto"/>
                <w:sz w:val="24"/>
                <w:szCs w:val="24"/>
              </w:rPr>
              <w:t>Achievement</w:t>
            </w:r>
            <w:r w:rsidRPr="002543AE">
              <w:rPr>
                <w:rFonts w:ascii="Times New Roman" w:hAnsi="Times New Roman" w:cs="Times New Roman"/>
                <w:b w:val="0"/>
                <w:color w:val="auto"/>
                <w:sz w:val="24"/>
                <w:szCs w:val="24"/>
              </w:rPr>
              <w:t xml:space="preserve"> Year 1</w:t>
            </w:r>
          </w:p>
        </w:tc>
        <w:tc>
          <w:tcPr>
            <w:tcW w:w="1170" w:type="dxa"/>
            <w:vAlign w:val="center"/>
          </w:tcPr>
          <w:p w14:paraId="5D6DDF99" w14:textId="339C1977" w:rsidR="00A447C0" w:rsidRPr="001A7F0E" w:rsidRDefault="00D571F1" w:rsidP="00D05029">
            <w:pPr>
              <w:jc w:val="center"/>
              <w:cnfStyle w:val="000000100000" w:firstRow="0" w:lastRow="0" w:firstColumn="0" w:lastColumn="0" w:oddVBand="0" w:evenVBand="0" w:oddHBand="1" w:evenHBand="0" w:firstRowFirstColumn="0" w:firstRowLastColumn="0" w:lastRowFirstColumn="0" w:lastRowLastColumn="0"/>
              <w:rPr>
                <w:sz w:val="20"/>
              </w:rPr>
            </w:pPr>
            <w:r>
              <w:rPr>
                <w:sz w:val="20"/>
              </w:rPr>
              <w:t>OIE</w:t>
            </w:r>
          </w:p>
        </w:tc>
        <w:tc>
          <w:tcPr>
            <w:tcW w:w="1021" w:type="dxa"/>
            <w:vAlign w:val="center"/>
          </w:tcPr>
          <w:p w14:paraId="31986388" w14:textId="77777777" w:rsidR="00D05029" w:rsidRDefault="00D05029"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22.7%</w:t>
            </w:r>
          </w:p>
          <w:p w14:paraId="74D98F6F" w14:textId="5792B0E0" w:rsidR="00A447C0" w:rsidRPr="00D05029"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trike/>
                <w:color w:val="auto"/>
                <w:sz w:val="24"/>
                <w:szCs w:val="24"/>
              </w:rPr>
            </w:pPr>
            <w:r w:rsidRPr="00D05029">
              <w:rPr>
                <w:rFonts w:ascii="Times New Roman" w:hAnsi="Times New Roman" w:cs="Times New Roman"/>
                <w:b w:val="0"/>
                <w:strike/>
                <w:color w:val="auto"/>
                <w:sz w:val="24"/>
                <w:szCs w:val="24"/>
              </w:rPr>
              <w:t>20.7%</w:t>
            </w:r>
          </w:p>
        </w:tc>
        <w:tc>
          <w:tcPr>
            <w:tcW w:w="1021" w:type="dxa"/>
            <w:vAlign w:val="center"/>
          </w:tcPr>
          <w:p w14:paraId="65E47C40" w14:textId="77777777" w:rsidR="00D05029" w:rsidRDefault="00D05029"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26.1%</w:t>
            </w:r>
          </w:p>
          <w:p w14:paraId="5B27EA1D" w14:textId="6362F1D6" w:rsidR="00A447C0" w:rsidRPr="00D05029"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trike/>
                <w:color w:val="auto"/>
                <w:sz w:val="24"/>
                <w:szCs w:val="24"/>
                <w:highlight w:val="yellow"/>
              </w:rPr>
            </w:pPr>
            <w:r w:rsidRPr="00D05029">
              <w:rPr>
                <w:rFonts w:ascii="Times New Roman" w:hAnsi="Times New Roman" w:cs="Times New Roman"/>
                <w:b w:val="0"/>
                <w:strike/>
                <w:color w:val="auto"/>
                <w:sz w:val="24"/>
                <w:szCs w:val="24"/>
              </w:rPr>
              <w:t>22.6%</w:t>
            </w:r>
          </w:p>
        </w:tc>
        <w:tc>
          <w:tcPr>
            <w:tcW w:w="1021" w:type="dxa"/>
            <w:vAlign w:val="center"/>
          </w:tcPr>
          <w:p w14:paraId="3FB07610" w14:textId="77777777" w:rsidR="00D05029" w:rsidRDefault="00D05029"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29.2%</w:t>
            </w:r>
          </w:p>
          <w:p w14:paraId="254D4C34" w14:textId="1FC41042" w:rsidR="00A447C0" w:rsidRPr="00D05029"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trike/>
                <w:color w:val="auto"/>
                <w:sz w:val="24"/>
                <w:szCs w:val="24"/>
              </w:rPr>
            </w:pPr>
            <w:r w:rsidRPr="00D05029">
              <w:rPr>
                <w:rFonts w:ascii="Times New Roman" w:hAnsi="Times New Roman" w:cs="Times New Roman"/>
                <w:b w:val="0"/>
                <w:strike/>
                <w:color w:val="auto"/>
                <w:sz w:val="24"/>
                <w:szCs w:val="24"/>
              </w:rPr>
              <w:t>26.3%</w:t>
            </w:r>
          </w:p>
        </w:tc>
        <w:tc>
          <w:tcPr>
            <w:tcW w:w="1021" w:type="dxa"/>
            <w:vAlign w:val="center"/>
          </w:tcPr>
          <w:p w14:paraId="3216792C" w14:textId="77777777" w:rsidR="00D05029" w:rsidRDefault="00D05029"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29.9%</w:t>
            </w:r>
          </w:p>
          <w:p w14:paraId="0E35157C" w14:textId="655CBEF4" w:rsidR="00A447C0" w:rsidRPr="00D05029"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trike/>
                <w:color w:val="auto"/>
                <w:sz w:val="24"/>
                <w:szCs w:val="24"/>
              </w:rPr>
            </w:pPr>
            <w:r w:rsidRPr="00D05029">
              <w:rPr>
                <w:rFonts w:ascii="Times New Roman" w:hAnsi="Times New Roman" w:cs="Times New Roman"/>
                <w:b w:val="0"/>
                <w:strike/>
                <w:color w:val="auto"/>
                <w:sz w:val="24"/>
                <w:szCs w:val="24"/>
              </w:rPr>
              <w:t>29.3%</w:t>
            </w:r>
          </w:p>
        </w:tc>
        <w:tc>
          <w:tcPr>
            <w:tcW w:w="992" w:type="dxa"/>
            <w:vAlign w:val="center"/>
          </w:tcPr>
          <w:p w14:paraId="2D4B8C76" w14:textId="33ACBC06" w:rsidR="00A447C0" w:rsidRPr="00530D4A" w:rsidRDefault="00D05029"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39.1%</w:t>
            </w:r>
          </w:p>
        </w:tc>
        <w:tc>
          <w:tcPr>
            <w:tcW w:w="1111" w:type="dxa"/>
            <w:vAlign w:val="center"/>
          </w:tcPr>
          <w:p w14:paraId="1C3A386A" w14:textId="484799B8" w:rsidR="00A447C0" w:rsidRPr="004F7CFC" w:rsidRDefault="00A447C0"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26%</w:t>
            </w:r>
          </w:p>
        </w:tc>
        <w:tc>
          <w:tcPr>
            <w:tcW w:w="1080" w:type="dxa"/>
            <w:shd w:val="clear" w:color="auto" w:fill="auto"/>
            <w:vAlign w:val="center"/>
          </w:tcPr>
          <w:p w14:paraId="00930E22" w14:textId="6B2C0455" w:rsidR="00A447C0" w:rsidRDefault="00A447C0" w:rsidP="00D05029">
            <w:pPr>
              <w:jc w:val="center"/>
              <w:cnfStyle w:val="000000100000" w:firstRow="0" w:lastRow="0" w:firstColumn="0" w:lastColumn="0" w:oddVBand="0" w:evenVBand="0" w:oddHBand="1" w:evenHBand="0" w:firstRowFirstColumn="0" w:firstRowLastColumn="0" w:lastRowFirstColumn="0" w:lastRowLastColumn="0"/>
            </w:pPr>
            <w:r>
              <w:t xml:space="preserve">40% </w:t>
            </w:r>
          </w:p>
        </w:tc>
      </w:tr>
      <w:tr w:rsidR="00A447C0" w:rsidRPr="002543AE" w14:paraId="2B2AA5FA" w14:textId="77777777" w:rsidTr="00A447C0">
        <w:trPr>
          <w:trHeight w:val="650"/>
        </w:trPr>
        <w:tc>
          <w:tcPr>
            <w:cnfStyle w:val="001000000000" w:firstRow="0" w:lastRow="0" w:firstColumn="1" w:lastColumn="0" w:oddVBand="0" w:evenVBand="0" w:oddHBand="0" w:evenHBand="0" w:firstRowFirstColumn="0" w:firstRowLastColumn="0" w:lastRowFirstColumn="0" w:lastRowLastColumn="0"/>
            <w:tcW w:w="704" w:type="dxa"/>
            <w:vMerge/>
          </w:tcPr>
          <w:p w14:paraId="09E7E6D5" w14:textId="77777777" w:rsidR="00A447C0" w:rsidRPr="002543AE" w:rsidRDefault="00A447C0" w:rsidP="00254423">
            <w:pPr>
              <w:pStyle w:val="Heading2"/>
              <w:spacing w:before="0"/>
              <w:jc w:val="center"/>
              <w:outlineLvl w:val="1"/>
              <w:rPr>
                <w:rFonts w:ascii="Times New Roman" w:hAnsi="Times New Roman" w:cs="Times New Roman"/>
                <w:color w:val="auto"/>
                <w:sz w:val="24"/>
                <w:szCs w:val="24"/>
              </w:rPr>
            </w:pPr>
          </w:p>
        </w:tc>
        <w:tc>
          <w:tcPr>
            <w:tcW w:w="2554" w:type="dxa"/>
            <w:vAlign w:val="center"/>
          </w:tcPr>
          <w:p w14:paraId="208F3403" w14:textId="77777777" w:rsidR="00A447C0" w:rsidRPr="00D571F1" w:rsidRDefault="00A447C0"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r w:rsidRPr="00D571F1">
              <w:rPr>
                <w:rFonts w:ascii="Times New Roman" w:hAnsi="Times New Roman" w:cs="Times New Roman"/>
                <w:b w:val="0"/>
                <w:strike/>
                <w:color w:val="auto"/>
                <w:sz w:val="24"/>
                <w:szCs w:val="24"/>
              </w:rPr>
              <w:t>Transfer level English Achievement Year 2</w:t>
            </w:r>
          </w:p>
        </w:tc>
        <w:tc>
          <w:tcPr>
            <w:tcW w:w="1170" w:type="dxa"/>
            <w:vAlign w:val="center"/>
          </w:tcPr>
          <w:p w14:paraId="30CB22E2" w14:textId="77777777" w:rsidR="00A447C0" w:rsidRPr="00D571F1" w:rsidRDefault="00A447C0" w:rsidP="00D05029">
            <w:pPr>
              <w:jc w:val="center"/>
              <w:cnfStyle w:val="000000000000" w:firstRow="0" w:lastRow="0" w:firstColumn="0" w:lastColumn="0" w:oddVBand="0" w:evenVBand="0" w:oddHBand="0" w:evenHBand="0" w:firstRowFirstColumn="0" w:firstRowLastColumn="0" w:lastRowFirstColumn="0" w:lastRowLastColumn="0"/>
              <w:rPr>
                <w:strike/>
                <w:sz w:val="20"/>
              </w:rPr>
            </w:pPr>
            <w:r w:rsidRPr="00D571F1">
              <w:rPr>
                <w:strike/>
                <w:sz w:val="20"/>
              </w:rPr>
              <w:t>CCCCO</w:t>
            </w:r>
          </w:p>
          <w:p w14:paraId="7C05F461" w14:textId="77777777" w:rsidR="00A447C0" w:rsidRPr="00D571F1" w:rsidRDefault="00A447C0" w:rsidP="00D05029">
            <w:pPr>
              <w:jc w:val="center"/>
              <w:cnfStyle w:val="000000000000" w:firstRow="0" w:lastRow="0" w:firstColumn="0" w:lastColumn="0" w:oddVBand="0" w:evenVBand="0" w:oddHBand="0" w:evenHBand="0" w:firstRowFirstColumn="0" w:firstRowLastColumn="0" w:lastRowFirstColumn="0" w:lastRowLastColumn="0"/>
              <w:rPr>
                <w:strike/>
                <w:sz w:val="20"/>
              </w:rPr>
            </w:pPr>
            <w:r w:rsidRPr="00D571F1">
              <w:rPr>
                <w:strike/>
                <w:sz w:val="20"/>
              </w:rPr>
              <w:t>Scorecard</w:t>
            </w:r>
          </w:p>
        </w:tc>
        <w:tc>
          <w:tcPr>
            <w:tcW w:w="1021" w:type="dxa"/>
            <w:vAlign w:val="center"/>
          </w:tcPr>
          <w:p w14:paraId="657E1A04" w14:textId="73409A9A" w:rsidR="00A447C0" w:rsidRPr="00D571F1"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r w:rsidRPr="00D571F1">
              <w:rPr>
                <w:rFonts w:ascii="Times New Roman" w:hAnsi="Times New Roman" w:cs="Times New Roman"/>
                <w:b w:val="0"/>
                <w:strike/>
                <w:color w:val="auto"/>
                <w:sz w:val="24"/>
                <w:szCs w:val="24"/>
              </w:rPr>
              <w:t>36.8%</w:t>
            </w:r>
          </w:p>
        </w:tc>
        <w:tc>
          <w:tcPr>
            <w:tcW w:w="1021" w:type="dxa"/>
            <w:vAlign w:val="center"/>
          </w:tcPr>
          <w:p w14:paraId="0B7D1F3F" w14:textId="4C2C86E0" w:rsidR="00A447C0" w:rsidRPr="00D571F1"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highlight w:val="yellow"/>
              </w:rPr>
            </w:pPr>
            <w:r w:rsidRPr="00D571F1">
              <w:rPr>
                <w:rFonts w:ascii="Times New Roman" w:hAnsi="Times New Roman" w:cs="Times New Roman"/>
                <w:b w:val="0"/>
                <w:strike/>
                <w:color w:val="auto"/>
                <w:sz w:val="24"/>
                <w:szCs w:val="24"/>
              </w:rPr>
              <w:t>40.2%</w:t>
            </w:r>
          </w:p>
        </w:tc>
        <w:tc>
          <w:tcPr>
            <w:tcW w:w="1021" w:type="dxa"/>
            <w:vAlign w:val="center"/>
          </w:tcPr>
          <w:p w14:paraId="5A246244" w14:textId="4ADC794F" w:rsidR="00A447C0" w:rsidRPr="00D571F1"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r w:rsidRPr="00D571F1">
              <w:rPr>
                <w:rFonts w:ascii="Times New Roman" w:hAnsi="Times New Roman" w:cs="Times New Roman"/>
                <w:b w:val="0"/>
                <w:strike/>
                <w:color w:val="auto"/>
                <w:sz w:val="24"/>
                <w:szCs w:val="24"/>
              </w:rPr>
              <w:t>40.2%</w:t>
            </w:r>
          </w:p>
        </w:tc>
        <w:tc>
          <w:tcPr>
            <w:tcW w:w="1021" w:type="dxa"/>
            <w:vAlign w:val="center"/>
          </w:tcPr>
          <w:p w14:paraId="21683D55" w14:textId="089B4A6B" w:rsidR="00A447C0" w:rsidRPr="00D571F1"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r w:rsidRPr="00D571F1">
              <w:rPr>
                <w:rFonts w:ascii="Times New Roman" w:hAnsi="Times New Roman" w:cs="Times New Roman"/>
                <w:b w:val="0"/>
                <w:strike/>
                <w:color w:val="auto"/>
                <w:sz w:val="24"/>
                <w:szCs w:val="24"/>
              </w:rPr>
              <w:t>44.6%</w:t>
            </w:r>
          </w:p>
        </w:tc>
        <w:tc>
          <w:tcPr>
            <w:tcW w:w="992" w:type="dxa"/>
            <w:shd w:val="clear" w:color="auto" w:fill="auto"/>
            <w:vAlign w:val="center"/>
          </w:tcPr>
          <w:p w14:paraId="46D7740A" w14:textId="316A4064" w:rsidR="00A447C0" w:rsidRPr="00D571F1"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p>
        </w:tc>
        <w:tc>
          <w:tcPr>
            <w:tcW w:w="1111" w:type="dxa"/>
            <w:shd w:val="clear" w:color="auto" w:fill="auto"/>
            <w:vAlign w:val="center"/>
          </w:tcPr>
          <w:p w14:paraId="6D09E788" w14:textId="3B555065" w:rsidR="00A447C0" w:rsidRPr="00D571F1" w:rsidRDefault="00A447C0"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auto"/>
                <w:sz w:val="24"/>
                <w:szCs w:val="24"/>
              </w:rPr>
            </w:pPr>
            <w:r w:rsidRPr="00D571F1">
              <w:rPr>
                <w:rFonts w:ascii="Times New Roman" w:hAnsi="Times New Roman" w:cs="Times New Roman"/>
                <w:strike/>
                <w:color w:val="auto"/>
                <w:sz w:val="24"/>
                <w:szCs w:val="24"/>
              </w:rPr>
              <w:t>44%</w:t>
            </w:r>
          </w:p>
        </w:tc>
        <w:tc>
          <w:tcPr>
            <w:tcW w:w="1080" w:type="dxa"/>
            <w:shd w:val="clear" w:color="auto" w:fill="auto"/>
            <w:vAlign w:val="center"/>
          </w:tcPr>
          <w:p w14:paraId="30042C77" w14:textId="793668CB" w:rsidR="00A447C0" w:rsidRPr="00D571F1" w:rsidRDefault="00A447C0" w:rsidP="00D05029">
            <w:pPr>
              <w:jc w:val="center"/>
              <w:cnfStyle w:val="000000000000" w:firstRow="0" w:lastRow="0" w:firstColumn="0" w:lastColumn="0" w:oddVBand="0" w:evenVBand="0" w:oddHBand="0" w:evenHBand="0" w:firstRowFirstColumn="0" w:firstRowLastColumn="0" w:lastRowFirstColumn="0" w:lastRowLastColumn="0"/>
              <w:rPr>
                <w:strike/>
              </w:rPr>
            </w:pPr>
            <w:r w:rsidRPr="00D571F1">
              <w:rPr>
                <w:strike/>
              </w:rPr>
              <w:t>60%</w:t>
            </w:r>
          </w:p>
        </w:tc>
      </w:tr>
      <w:tr w:rsidR="00D571F1" w:rsidRPr="002543AE" w14:paraId="595FEC02" w14:textId="77777777" w:rsidTr="00D571F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04" w:type="dxa"/>
            <w:vMerge/>
          </w:tcPr>
          <w:p w14:paraId="1E2E2C02" w14:textId="77777777" w:rsidR="00D571F1" w:rsidRPr="002543AE" w:rsidRDefault="00D571F1" w:rsidP="00D571F1">
            <w:pPr>
              <w:pStyle w:val="Heading2"/>
              <w:spacing w:before="0"/>
              <w:jc w:val="center"/>
              <w:outlineLvl w:val="1"/>
              <w:rPr>
                <w:rFonts w:ascii="Times New Roman" w:hAnsi="Times New Roman" w:cs="Times New Roman"/>
                <w:color w:val="auto"/>
                <w:sz w:val="24"/>
                <w:szCs w:val="24"/>
              </w:rPr>
            </w:pPr>
          </w:p>
        </w:tc>
        <w:tc>
          <w:tcPr>
            <w:tcW w:w="2554" w:type="dxa"/>
            <w:vAlign w:val="center"/>
          </w:tcPr>
          <w:p w14:paraId="6C5B0770" w14:textId="77777777" w:rsidR="00D571F1" w:rsidRPr="002543AE" w:rsidRDefault="00D571F1"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Transfer</w:t>
            </w:r>
            <w:r w:rsidRPr="002543AE">
              <w:rPr>
                <w:rFonts w:ascii="Times New Roman" w:hAnsi="Times New Roman" w:cs="Times New Roman"/>
                <w:b w:val="0"/>
                <w:color w:val="auto"/>
                <w:sz w:val="24"/>
                <w:szCs w:val="24"/>
              </w:rPr>
              <w:t xml:space="preserve"> level Math</w:t>
            </w:r>
            <w:r>
              <w:rPr>
                <w:rFonts w:ascii="Times New Roman" w:hAnsi="Times New Roman" w:cs="Times New Roman"/>
                <w:b w:val="0"/>
                <w:color w:val="auto"/>
                <w:sz w:val="24"/>
                <w:szCs w:val="24"/>
              </w:rPr>
              <w:t xml:space="preserve"> Achievement</w:t>
            </w:r>
            <w:r w:rsidRPr="002543AE">
              <w:rPr>
                <w:rFonts w:ascii="Times New Roman" w:hAnsi="Times New Roman" w:cs="Times New Roman"/>
                <w:b w:val="0"/>
                <w:color w:val="auto"/>
                <w:sz w:val="24"/>
                <w:szCs w:val="24"/>
              </w:rPr>
              <w:t xml:space="preserve"> Year 1</w:t>
            </w:r>
          </w:p>
        </w:tc>
        <w:tc>
          <w:tcPr>
            <w:tcW w:w="1170" w:type="dxa"/>
            <w:vAlign w:val="center"/>
          </w:tcPr>
          <w:p w14:paraId="6185014D" w14:textId="0724A865" w:rsidR="00D571F1" w:rsidRPr="001A7F0E" w:rsidRDefault="00D571F1" w:rsidP="00D05029">
            <w:pPr>
              <w:jc w:val="center"/>
              <w:cnfStyle w:val="000000100000" w:firstRow="0" w:lastRow="0" w:firstColumn="0" w:lastColumn="0" w:oddVBand="0" w:evenVBand="0" w:oddHBand="1" w:evenHBand="0" w:firstRowFirstColumn="0" w:firstRowLastColumn="0" w:lastRowFirstColumn="0" w:lastRowLastColumn="0"/>
              <w:rPr>
                <w:sz w:val="20"/>
              </w:rPr>
            </w:pPr>
            <w:r>
              <w:rPr>
                <w:sz w:val="20"/>
              </w:rPr>
              <w:t>OIE</w:t>
            </w:r>
          </w:p>
        </w:tc>
        <w:tc>
          <w:tcPr>
            <w:tcW w:w="1021" w:type="dxa"/>
            <w:vAlign w:val="center"/>
          </w:tcPr>
          <w:p w14:paraId="6CDC9D56" w14:textId="76D66B8A" w:rsidR="00D571F1"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10.3</w:t>
            </w:r>
            <w:r>
              <w:rPr>
                <w:rFonts w:ascii="Times New Roman" w:hAnsi="Times New Roman" w:cs="Times New Roman"/>
                <w:b w:val="0"/>
                <w:color w:val="auto"/>
                <w:sz w:val="24"/>
                <w:szCs w:val="24"/>
              </w:rPr>
              <w:t>%</w:t>
            </w:r>
          </w:p>
          <w:p w14:paraId="2279E3C9" w14:textId="26CA32C8" w:rsidR="00D571F1" w:rsidRPr="00D47708"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D05029">
              <w:rPr>
                <w:rFonts w:ascii="Times New Roman" w:hAnsi="Times New Roman" w:cs="Times New Roman"/>
                <w:b w:val="0"/>
                <w:strike/>
                <w:color w:val="auto"/>
                <w:sz w:val="24"/>
                <w:szCs w:val="24"/>
              </w:rPr>
              <w:t>7.8</w:t>
            </w:r>
            <w:r w:rsidRPr="00D05029">
              <w:rPr>
                <w:rFonts w:ascii="Times New Roman" w:hAnsi="Times New Roman" w:cs="Times New Roman"/>
                <w:b w:val="0"/>
                <w:strike/>
                <w:color w:val="auto"/>
                <w:sz w:val="24"/>
                <w:szCs w:val="24"/>
              </w:rPr>
              <w:t>%</w:t>
            </w:r>
          </w:p>
        </w:tc>
        <w:tc>
          <w:tcPr>
            <w:tcW w:w="1021" w:type="dxa"/>
            <w:vAlign w:val="center"/>
          </w:tcPr>
          <w:p w14:paraId="52595B98" w14:textId="3599A50C" w:rsidR="00D571F1"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p w14:paraId="468FC71B" w14:textId="2E520DBB" w:rsidR="00D571F1" w:rsidRPr="001A4A65"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D05029">
              <w:rPr>
                <w:rFonts w:ascii="Times New Roman" w:hAnsi="Times New Roman" w:cs="Times New Roman"/>
                <w:b w:val="0"/>
                <w:strike/>
                <w:color w:val="auto"/>
                <w:sz w:val="24"/>
                <w:szCs w:val="24"/>
              </w:rPr>
              <w:t>8.1%</w:t>
            </w:r>
          </w:p>
        </w:tc>
        <w:tc>
          <w:tcPr>
            <w:tcW w:w="1021" w:type="dxa"/>
            <w:vAlign w:val="center"/>
          </w:tcPr>
          <w:p w14:paraId="416EBBBF" w14:textId="2DDBC3EA" w:rsidR="00D571F1"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12.0%</w:t>
            </w:r>
          </w:p>
          <w:p w14:paraId="14D63260" w14:textId="49C914D0" w:rsidR="00D571F1" w:rsidRPr="00D571F1"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D05029">
              <w:rPr>
                <w:rFonts w:ascii="Times New Roman" w:hAnsi="Times New Roman" w:cs="Times New Roman"/>
                <w:b w:val="0"/>
                <w:strike/>
                <w:color w:val="auto"/>
                <w:sz w:val="24"/>
                <w:szCs w:val="24"/>
              </w:rPr>
              <w:t>9.6%</w:t>
            </w:r>
          </w:p>
        </w:tc>
        <w:tc>
          <w:tcPr>
            <w:tcW w:w="1021" w:type="dxa"/>
            <w:vAlign w:val="center"/>
          </w:tcPr>
          <w:p w14:paraId="01E0DB8D" w14:textId="77777777" w:rsidR="00D571F1"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8.6%</w:t>
            </w:r>
          </w:p>
          <w:p w14:paraId="4618D0B2" w14:textId="3248AAB9"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D05029">
              <w:rPr>
                <w:rFonts w:ascii="Times New Roman" w:hAnsi="Times New Roman" w:cs="Times New Roman"/>
                <w:b w:val="0"/>
                <w:strike/>
                <w:color w:val="auto"/>
                <w:sz w:val="24"/>
                <w:szCs w:val="24"/>
              </w:rPr>
              <w:t>7.5%</w:t>
            </w:r>
          </w:p>
        </w:tc>
        <w:tc>
          <w:tcPr>
            <w:tcW w:w="992" w:type="dxa"/>
            <w:vAlign w:val="center"/>
          </w:tcPr>
          <w:p w14:paraId="4D143439" w14:textId="22240DC7"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10.9%</w:t>
            </w:r>
          </w:p>
        </w:tc>
        <w:tc>
          <w:tcPr>
            <w:tcW w:w="1111" w:type="dxa"/>
            <w:vAlign w:val="center"/>
          </w:tcPr>
          <w:p w14:paraId="60F829B5" w14:textId="5C5B1F1D" w:rsidR="00D571F1" w:rsidRPr="004F7CFC"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12%</w:t>
            </w:r>
          </w:p>
        </w:tc>
        <w:tc>
          <w:tcPr>
            <w:tcW w:w="1080" w:type="dxa"/>
            <w:shd w:val="clear" w:color="auto" w:fill="auto"/>
            <w:vAlign w:val="center"/>
          </w:tcPr>
          <w:p w14:paraId="2B64E989" w14:textId="3875BEB8" w:rsidR="00D571F1" w:rsidRDefault="00D571F1" w:rsidP="00D05029">
            <w:pPr>
              <w:jc w:val="center"/>
              <w:cnfStyle w:val="000000100000" w:firstRow="0" w:lastRow="0" w:firstColumn="0" w:lastColumn="0" w:oddVBand="0" w:evenVBand="0" w:oddHBand="1" w:evenHBand="0" w:firstRowFirstColumn="0" w:firstRowLastColumn="0" w:lastRowFirstColumn="0" w:lastRowLastColumn="0"/>
            </w:pPr>
            <w:r>
              <w:t>20%</w:t>
            </w:r>
          </w:p>
        </w:tc>
      </w:tr>
      <w:tr w:rsidR="00D571F1" w:rsidRPr="002543AE" w14:paraId="61F96756" w14:textId="77777777" w:rsidTr="00A447C0">
        <w:trPr>
          <w:trHeight w:val="503"/>
        </w:trPr>
        <w:tc>
          <w:tcPr>
            <w:cnfStyle w:val="001000000000" w:firstRow="0" w:lastRow="0" w:firstColumn="1" w:lastColumn="0" w:oddVBand="0" w:evenVBand="0" w:oddHBand="0" w:evenHBand="0" w:firstRowFirstColumn="0" w:firstRowLastColumn="0" w:lastRowFirstColumn="0" w:lastRowLastColumn="0"/>
            <w:tcW w:w="704" w:type="dxa"/>
            <w:vMerge/>
          </w:tcPr>
          <w:p w14:paraId="4FEDEE41" w14:textId="77777777" w:rsidR="00D571F1" w:rsidRPr="002543AE" w:rsidRDefault="00D571F1" w:rsidP="00D571F1">
            <w:pPr>
              <w:pStyle w:val="Heading2"/>
              <w:spacing w:before="0"/>
              <w:jc w:val="center"/>
              <w:outlineLvl w:val="1"/>
              <w:rPr>
                <w:rFonts w:ascii="Times New Roman" w:hAnsi="Times New Roman" w:cs="Times New Roman"/>
                <w:color w:val="auto"/>
                <w:sz w:val="24"/>
                <w:szCs w:val="24"/>
              </w:rPr>
            </w:pPr>
          </w:p>
        </w:tc>
        <w:tc>
          <w:tcPr>
            <w:tcW w:w="2554" w:type="dxa"/>
            <w:vAlign w:val="center"/>
          </w:tcPr>
          <w:p w14:paraId="75DA122B" w14:textId="77777777" w:rsidR="00D571F1" w:rsidRPr="00D571F1" w:rsidRDefault="00D571F1"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r w:rsidRPr="00D571F1">
              <w:rPr>
                <w:rFonts w:ascii="Times New Roman" w:hAnsi="Times New Roman" w:cs="Times New Roman"/>
                <w:b w:val="0"/>
                <w:strike/>
                <w:color w:val="auto"/>
                <w:sz w:val="24"/>
                <w:szCs w:val="24"/>
              </w:rPr>
              <w:t>Transfer level Math Achievement Year 2</w:t>
            </w:r>
          </w:p>
        </w:tc>
        <w:tc>
          <w:tcPr>
            <w:tcW w:w="1170" w:type="dxa"/>
            <w:vAlign w:val="center"/>
          </w:tcPr>
          <w:p w14:paraId="49F804AA" w14:textId="77777777" w:rsidR="00D571F1" w:rsidRPr="00D571F1" w:rsidRDefault="00D571F1" w:rsidP="00D05029">
            <w:pPr>
              <w:jc w:val="center"/>
              <w:cnfStyle w:val="000000000000" w:firstRow="0" w:lastRow="0" w:firstColumn="0" w:lastColumn="0" w:oddVBand="0" w:evenVBand="0" w:oddHBand="0" w:evenHBand="0" w:firstRowFirstColumn="0" w:firstRowLastColumn="0" w:lastRowFirstColumn="0" w:lastRowLastColumn="0"/>
              <w:rPr>
                <w:strike/>
                <w:sz w:val="20"/>
              </w:rPr>
            </w:pPr>
            <w:r w:rsidRPr="00D571F1">
              <w:rPr>
                <w:strike/>
                <w:sz w:val="20"/>
              </w:rPr>
              <w:t>CCCCO</w:t>
            </w:r>
          </w:p>
          <w:p w14:paraId="4AD7D023" w14:textId="77777777" w:rsidR="00D571F1" w:rsidRPr="00D571F1" w:rsidRDefault="00D571F1" w:rsidP="00D05029">
            <w:pPr>
              <w:jc w:val="center"/>
              <w:cnfStyle w:val="000000000000" w:firstRow="0" w:lastRow="0" w:firstColumn="0" w:lastColumn="0" w:oddVBand="0" w:evenVBand="0" w:oddHBand="0" w:evenHBand="0" w:firstRowFirstColumn="0" w:firstRowLastColumn="0" w:lastRowFirstColumn="0" w:lastRowLastColumn="0"/>
              <w:rPr>
                <w:strike/>
                <w:sz w:val="20"/>
              </w:rPr>
            </w:pPr>
            <w:r w:rsidRPr="00D571F1">
              <w:rPr>
                <w:strike/>
                <w:sz w:val="20"/>
              </w:rPr>
              <w:t>Scorecard</w:t>
            </w:r>
          </w:p>
        </w:tc>
        <w:tc>
          <w:tcPr>
            <w:tcW w:w="1021" w:type="dxa"/>
            <w:vAlign w:val="center"/>
          </w:tcPr>
          <w:p w14:paraId="405AFC5A" w14:textId="3CFF42AE" w:rsidR="00D571F1" w:rsidRPr="00D571F1"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r w:rsidRPr="00D571F1">
              <w:rPr>
                <w:rFonts w:ascii="Times New Roman" w:hAnsi="Times New Roman" w:cs="Times New Roman"/>
                <w:b w:val="0"/>
                <w:strike/>
                <w:color w:val="auto"/>
                <w:sz w:val="24"/>
                <w:szCs w:val="24"/>
              </w:rPr>
              <w:t>14.5%</w:t>
            </w:r>
          </w:p>
        </w:tc>
        <w:tc>
          <w:tcPr>
            <w:tcW w:w="1021" w:type="dxa"/>
            <w:vAlign w:val="center"/>
          </w:tcPr>
          <w:p w14:paraId="5458BB83" w14:textId="372ACECD" w:rsidR="00D571F1" w:rsidRPr="00D571F1"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highlight w:val="yellow"/>
              </w:rPr>
            </w:pPr>
            <w:r w:rsidRPr="00D571F1">
              <w:rPr>
                <w:rFonts w:ascii="Times New Roman" w:hAnsi="Times New Roman" w:cs="Times New Roman"/>
                <w:b w:val="0"/>
                <w:strike/>
                <w:color w:val="auto"/>
                <w:sz w:val="24"/>
                <w:szCs w:val="24"/>
              </w:rPr>
              <w:t>14.8%</w:t>
            </w:r>
          </w:p>
        </w:tc>
        <w:tc>
          <w:tcPr>
            <w:tcW w:w="1021" w:type="dxa"/>
            <w:vAlign w:val="center"/>
          </w:tcPr>
          <w:p w14:paraId="6B1E6089" w14:textId="3F7088A6" w:rsidR="00D571F1" w:rsidRPr="00D571F1"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r w:rsidRPr="00D571F1">
              <w:rPr>
                <w:rFonts w:ascii="Times New Roman" w:hAnsi="Times New Roman" w:cs="Times New Roman"/>
                <w:b w:val="0"/>
                <w:strike/>
                <w:color w:val="auto"/>
                <w:sz w:val="24"/>
                <w:szCs w:val="24"/>
              </w:rPr>
              <w:t>15.8%</w:t>
            </w:r>
          </w:p>
        </w:tc>
        <w:tc>
          <w:tcPr>
            <w:tcW w:w="1021" w:type="dxa"/>
            <w:vAlign w:val="center"/>
          </w:tcPr>
          <w:p w14:paraId="170CB9D3" w14:textId="6FDA0A57" w:rsidR="00D571F1" w:rsidRPr="00D571F1"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r w:rsidRPr="00D571F1">
              <w:rPr>
                <w:rFonts w:ascii="Times New Roman" w:hAnsi="Times New Roman" w:cs="Times New Roman"/>
                <w:b w:val="0"/>
                <w:strike/>
                <w:color w:val="auto"/>
                <w:sz w:val="24"/>
                <w:szCs w:val="24"/>
              </w:rPr>
              <w:t>15.3%</w:t>
            </w:r>
          </w:p>
        </w:tc>
        <w:tc>
          <w:tcPr>
            <w:tcW w:w="992" w:type="dxa"/>
            <w:shd w:val="clear" w:color="auto" w:fill="auto"/>
            <w:vAlign w:val="center"/>
          </w:tcPr>
          <w:p w14:paraId="5A089424" w14:textId="0F30D461" w:rsidR="00D571F1" w:rsidRPr="00D571F1"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trike/>
                <w:color w:val="auto"/>
                <w:sz w:val="24"/>
                <w:szCs w:val="24"/>
              </w:rPr>
            </w:pPr>
          </w:p>
        </w:tc>
        <w:tc>
          <w:tcPr>
            <w:tcW w:w="1111" w:type="dxa"/>
            <w:shd w:val="clear" w:color="auto" w:fill="auto"/>
            <w:vAlign w:val="center"/>
          </w:tcPr>
          <w:p w14:paraId="17593B94" w14:textId="69FAE11C" w:rsidR="00D571F1" w:rsidRPr="00D571F1"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auto"/>
                <w:sz w:val="24"/>
                <w:szCs w:val="24"/>
              </w:rPr>
            </w:pPr>
            <w:r w:rsidRPr="00D571F1">
              <w:rPr>
                <w:rFonts w:ascii="Times New Roman" w:hAnsi="Times New Roman" w:cs="Times New Roman"/>
                <w:strike/>
                <w:color w:val="auto"/>
                <w:sz w:val="24"/>
                <w:szCs w:val="24"/>
              </w:rPr>
              <w:t>20%</w:t>
            </w:r>
          </w:p>
        </w:tc>
        <w:tc>
          <w:tcPr>
            <w:tcW w:w="1080" w:type="dxa"/>
            <w:shd w:val="clear" w:color="auto" w:fill="auto"/>
            <w:vAlign w:val="center"/>
          </w:tcPr>
          <w:p w14:paraId="554F6598" w14:textId="182264F9" w:rsidR="00D571F1" w:rsidRPr="00D571F1" w:rsidRDefault="00D571F1" w:rsidP="00D05029">
            <w:pPr>
              <w:jc w:val="center"/>
              <w:cnfStyle w:val="000000000000" w:firstRow="0" w:lastRow="0" w:firstColumn="0" w:lastColumn="0" w:oddVBand="0" w:evenVBand="0" w:oddHBand="0" w:evenHBand="0" w:firstRowFirstColumn="0" w:firstRowLastColumn="0" w:lastRowFirstColumn="0" w:lastRowLastColumn="0"/>
              <w:rPr>
                <w:strike/>
              </w:rPr>
            </w:pPr>
            <w:r w:rsidRPr="00D571F1">
              <w:rPr>
                <w:strike/>
              </w:rPr>
              <w:t>30%</w:t>
            </w:r>
          </w:p>
        </w:tc>
      </w:tr>
      <w:tr w:rsidR="00D571F1" w:rsidRPr="002543AE" w14:paraId="3A1A38D8" w14:textId="77777777" w:rsidTr="00A447C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37FE3665" w14:textId="423199CB" w:rsidR="00D571F1" w:rsidRPr="002543AE" w:rsidRDefault="00D571F1" w:rsidP="00D571F1">
            <w:pPr>
              <w:pStyle w:val="Heading2"/>
              <w:spacing w:before="0"/>
              <w:ind w:left="113" w:right="113"/>
              <w:jc w:val="center"/>
              <w:outlineLvl w:val="1"/>
              <w:rPr>
                <w:rFonts w:ascii="Times New Roman" w:hAnsi="Times New Roman" w:cs="Times New Roman"/>
                <w:color w:val="auto"/>
                <w:sz w:val="24"/>
                <w:szCs w:val="24"/>
              </w:rPr>
            </w:pPr>
            <w:r w:rsidRPr="002543AE">
              <w:rPr>
                <w:rFonts w:ascii="Times New Roman" w:hAnsi="Times New Roman" w:cs="Times New Roman"/>
                <w:color w:val="auto"/>
                <w:sz w:val="24"/>
                <w:szCs w:val="24"/>
              </w:rPr>
              <w:t>Outcomes</w:t>
            </w:r>
          </w:p>
        </w:tc>
        <w:tc>
          <w:tcPr>
            <w:tcW w:w="2554" w:type="dxa"/>
            <w:vAlign w:val="center"/>
          </w:tcPr>
          <w:p w14:paraId="2E79869A" w14:textId="1BBA7DFB" w:rsidR="00D571F1" w:rsidRPr="002543AE" w:rsidRDefault="00D571F1"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Associate’s</w:t>
            </w:r>
            <w:r w:rsidRPr="002543AE">
              <w:rPr>
                <w:rFonts w:ascii="Times New Roman" w:hAnsi="Times New Roman" w:cs="Times New Roman"/>
                <w:b w:val="0"/>
                <w:color w:val="auto"/>
                <w:sz w:val="24"/>
                <w:szCs w:val="24"/>
              </w:rPr>
              <w:t xml:space="preserve"> completion</w:t>
            </w:r>
          </w:p>
        </w:tc>
        <w:tc>
          <w:tcPr>
            <w:tcW w:w="1170" w:type="dxa"/>
            <w:vAlign w:val="center"/>
          </w:tcPr>
          <w:p w14:paraId="072D877C" w14:textId="77777777" w:rsidR="00D571F1" w:rsidRPr="001A7F0E" w:rsidRDefault="00D571F1" w:rsidP="00D05029">
            <w:pPr>
              <w:jc w:val="center"/>
              <w:cnfStyle w:val="000000100000" w:firstRow="0" w:lastRow="0" w:firstColumn="0" w:lastColumn="0" w:oddVBand="0" w:evenVBand="0" w:oddHBand="1" w:evenHBand="0" w:firstRowFirstColumn="0" w:firstRowLastColumn="0" w:lastRowFirstColumn="0" w:lastRowLastColumn="0"/>
              <w:rPr>
                <w:sz w:val="20"/>
              </w:rPr>
            </w:pPr>
            <w:r w:rsidRPr="001A7F0E">
              <w:rPr>
                <w:sz w:val="20"/>
              </w:rPr>
              <w:t>KCCD</w:t>
            </w:r>
          </w:p>
        </w:tc>
        <w:tc>
          <w:tcPr>
            <w:tcW w:w="1021" w:type="dxa"/>
            <w:vAlign w:val="center"/>
          </w:tcPr>
          <w:p w14:paraId="13A4D6F0" w14:textId="1077FCEF" w:rsidR="00D571F1" w:rsidRPr="001A4A65"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1</w:t>
            </w:r>
            <w:r>
              <w:rPr>
                <w:rFonts w:ascii="Times New Roman" w:hAnsi="Times New Roman" w:cs="Times New Roman"/>
                <w:b w:val="0"/>
                <w:color w:val="auto"/>
                <w:sz w:val="24"/>
                <w:szCs w:val="24"/>
              </w:rPr>
              <w:t>,</w:t>
            </w:r>
            <w:r w:rsidRPr="002543AE">
              <w:rPr>
                <w:rFonts w:ascii="Times New Roman" w:hAnsi="Times New Roman" w:cs="Times New Roman"/>
                <w:b w:val="0"/>
                <w:color w:val="auto"/>
                <w:sz w:val="24"/>
                <w:szCs w:val="24"/>
              </w:rPr>
              <w:t>017</w:t>
            </w:r>
          </w:p>
        </w:tc>
        <w:tc>
          <w:tcPr>
            <w:tcW w:w="1021" w:type="dxa"/>
            <w:vAlign w:val="center"/>
          </w:tcPr>
          <w:p w14:paraId="78B342BC" w14:textId="0AF7BD05"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1,026</w:t>
            </w:r>
          </w:p>
        </w:tc>
        <w:tc>
          <w:tcPr>
            <w:tcW w:w="1021" w:type="dxa"/>
            <w:vAlign w:val="center"/>
          </w:tcPr>
          <w:p w14:paraId="10142A53" w14:textId="77777777"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966</w:t>
            </w:r>
          </w:p>
        </w:tc>
        <w:tc>
          <w:tcPr>
            <w:tcW w:w="1021" w:type="dxa"/>
            <w:vAlign w:val="center"/>
          </w:tcPr>
          <w:p w14:paraId="07A01F8B" w14:textId="4ECF4FF1"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1,236</w:t>
            </w:r>
          </w:p>
        </w:tc>
        <w:tc>
          <w:tcPr>
            <w:tcW w:w="992" w:type="dxa"/>
            <w:vAlign w:val="center"/>
          </w:tcPr>
          <w:p w14:paraId="1BD8F6F2" w14:textId="496717AC"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1293</w:t>
            </w:r>
          </w:p>
        </w:tc>
        <w:tc>
          <w:tcPr>
            <w:tcW w:w="1111" w:type="dxa"/>
            <w:vAlign w:val="center"/>
          </w:tcPr>
          <w:p w14:paraId="44EE852A" w14:textId="4AF50683" w:rsidR="00D571F1" w:rsidRPr="00516946"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highlight w:val="yellow"/>
              </w:rPr>
            </w:pPr>
            <w:r w:rsidRPr="00516946">
              <w:rPr>
                <w:rFonts w:ascii="Times New Roman" w:hAnsi="Times New Roman" w:cs="Times New Roman"/>
                <w:color w:val="auto"/>
                <w:sz w:val="24"/>
                <w:szCs w:val="24"/>
                <w:highlight w:val="yellow"/>
              </w:rPr>
              <w:t>1108</w:t>
            </w:r>
          </w:p>
        </w:tc>
        <w:tc>
          <w:tcPr>
            <w:tcW w:w="1080" w:type="dxa"/>
            <w:shd w:val="clear" w:color="auto" w:fill="auto"/>
            <w:vAlign w:val="center"/>
          </w:tcPr>
          <w:p w14:paraId="0D777041" w14:textId="5EC71949" w:rsidR="00D571F1" w:rsidRDefault="00D571F1" w:rsidP="00D05029">
            <w:pPr>
              <w:jc w:val="center"/>
              <w:cnfStyle w:val="000000100000" w:firstRow="0" w:lastRow="0" w:firstColumn="0" w:lastColumn="0" w:oddVBand="0" w:evenVBand="0" w:oddHBand="1" w:evenHBand="0" w:firstRowFirstColumn="0" w:firstRowLastColumn="0" w:lastRowFirstColumn="0" w:lastRowLastColumn="0"/>
            </w:pPr>
            <w:r>
              <w:t>1200</w:t>
            </w:r>
          </w:p>
        </w:tc>
      </w:tr>
      <w:tr w:rsidR="00D571F1" w:rsidRPr="002543AE" w14:paraId="2FA82D37" w14:textId="77777777" w:rsidTr="00A447C0">
        <w:trPr>
          <w:trHeight w:val="425"/>
        </w:trPr>
        <w:tc>
          <w:tcPr>
            <w:cnfStyle w:val="001000000000" w:firstRow="0" w:lastRow="0" w:firstColumn="1" w:lastColumn="0" w:oddVBand="0" w:evenVBand="0" w:oddHBand="0" w:evenHBand="0" w:firstRowFirstColumn="0" w:firstRowLastColumn="0" w:lastRowFirstColumn="0" w:lastRowLastColumn="0"/>
            <w:tcW w:w="704" w:type="dxa"/>
            <w:vMerge/>
          </w:tcPr>
          <w:p w14:paraId="1B037809" w14:textId="62D6B3C6" w:rsidR="00D571F1" w:rsidRPr="002543AE" w:rsidRDefault="00D571F1" w:rsidP="00D571F1">
            <w:pPr>
              <w:pStyle w:val="Heading2"/>
              <w:spacing w:before="0"/>
              <w:jc w:val="center"/>
              <w:outlineLvl w:val="1"/>
              <w:rPr>
                <w:rFonts w:ascii="Times New Roman" w:hAnsi="Times New Roman" w:cs="Times New Roman"/>
                <w:color w:val="auto"/>
                <w:sz w:val="24"/>
                <w:szCs w:val="24"/>
              </w:rPr>
            </w:pPr>
          </w:p>
        </w:tc>
        <w:tc>
          <w:tcPr>
            <w:tcW w:w="2554" w:type="dxa"/>
            <w:vAlign w:val="center"/>
          </w:tcPr>
          <w:p w14:paraId="6F20A245" w14:textId="77777777" w:rsidR="00D571F1" w:rsidRPr="002543AE" w:rsidRDefault="00D571F1"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Certificate completion</w:t>
            </w:r>
          </w:p>
        </w:tc>
        <w:tc>
          <w:tcPr>
            <w:tcW w:w="1170" w:type="dxa"/>
            <w:vAlign w:val="center"/>
          </w:tcPr>
          <w:p w14:paraId="51FE2953" w14:textId="77777777" w:rsidR="00D571F1" w:rsidRPr="001A7F0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4"/>
              </w:rPr>
            </w:pPr>
            <w:r w:rsidRPr="001A7F0E">
              <w:rPr>
                <w:rFonts w:ascii="Times New Roman" w:hAnsi="Times New Roman" w:cs="Times New Roman"/>
                <w:b w:val="0"/>
                <w:color w:val="auto"/>
                <w:sz w:val="20"/>
                <w:szCs w:val="24"/>
              </w:rPr>
              <w:t>KCCD</w:t>
            </w:r>
          </w:p>
        </w:tc>
        <w:tc>
          <w:tcPr>
            <w:tcW w:w="1021" w:type="dxa"/>
            <w:vAlign w:val="center"/>
          </w:tcPr>
          <w:p w14:paraId="7CD91AAB" w14:textId="44E18330" w:rsidR="00D571F1" w:rsidRPr="001A4A65"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273</w:t>
            </w:r>
          </w:p>
        </w:tc>
        <w:tc>
          <w:tcPr>
            <w:tcW w:w="1021" w:type="dxa"/>
            <w:vAlign w:val="center"/>
          </w:tcPr>
          <w:p w14:paraId="1E844386" w14:textId="72DD1785"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298</w:t>
            </w:r>
          </w:p>
        </w:tc>
        <w:tc>
          <w:tcPr>
            <w:tcW w:w="1021" w:type="dxa"/>
            <w:vAlign w:val="center"/>
          </w:tcPr>
          <w:p w14:paraId="531F3482" w14:textId="77777777"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299</w:t>
            </w:r>
          </w:p>
        </w:tc>
        <w:tc>
          <w:tcPr>
            <w:tcW w:w="1021" w:type="dxa"/>
            <w:vAlign w:val="center"/>
          </w:tcPr>
          <w:p w14:paraId="5E806E1E" w14:textId="306BA850" w:rsidR="00D571F1" w:rsidRPr="00530D4A"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384</w:t>
            </w:r>
          </w:p>
        </w:tc>
        <w:tc>
          <w:tcPr>
            <w:tcW w:w="992" w:type="dxa"/>
            <w:shd w:val="clear" w:color="auto" w:fill="auto"/>
            <w:vAlign w:val="center"/>
          </w:tcPr>
          <w:p w14:paraId="5794B755" w14:textId="130405AB" w:rsidR="00D571F1" w:rsidRPr="00530D4A"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325</w:t>
            </w:r>
          </w:p>
        </w:tc>
        <w:tc>
          <w:tcPr>
            <w:tcW w:w="1111" w:type="dxa"/>
            <w:shd w:val="clear" w:color="auto" w:fill="auto"/>
            <w:vAlign w:val="center"/>
          </w:tcPr>
          <w:p w14:paraId="1C5B5A43" w14:textId="02B96A1A" w:rsidR="00D571F1" w:rsidRPr="00516946"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r w:rsidRPr="00516946">
              <w:rPr>
                <w:rFonts w:ascii="Times New Roman" w:hAnsi="Times New Roman" w:cs="Times New Roman"/>
                <w:color w:val="auto"/>
                <w:sz w:val="24"/>
                <w:szCs w:val="24"/>
                <w:highlight w:val="yellow"/>
              </w:rPr>
              <w:t>316</w:t>
            </w:r>
          </w:p>
        </w:tc>
        <w:tc>
          <w:tcPr>
            <w:tcW w:w="1080" w:type="dxa"/>
            <w:shd w:val="clear" w:color="auto" w:fill="auto"/>
            <w:vAlign w:val="center"/>
          </w:tcPr>
          <w:p w14:paraId="77A27D27" w14:textId="12209F77" w:rsidR="00D571F1" w:rsidRDefault="00D571F1" w:rsidP="00D05029">
            <w:pPr>
              <w:jc w:val="center"/>
              <w:cnfStyle w:val="000000000000" w:firstRow="0" w:lastRow="0" w:firstColumn="0" w:lastColumn="0" w:oddVBand="0" w:evenVBand="0" w:oddHBand="0" w:evenHBand="0" w:firstRowFirstColumn="0" w:firstRowLastColumn="0" w:lastRowFirstColumn="0" w:lastRowLastColumn="0"/>
            </w:pPr>
            <w:r>
              <w:t>400</w:t>
            </w:r>
          </w:p>
        </w:tc>
      </w:tr>
      <w:tr w:rsidR="00D571F1" w:rsidRPr="002543AE" w14:paraId="3897F09A" w14:textId="77777777" w:rsidTr="00A447C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4" w:type="dxa"/>
            <w:vMerge/>
          </w:tcPr>
          <w:p w14:paraId="1BBA72C7" w14:textId="77777777" w:rsidR="00D571F1" w:rsidRPr="002543AE" w:rsidRDefault="00D571F1" w:rsidP="00D571F1">
            <w:pPr>
              <w:pStyle w:val="Heading2"/>
              <w:spacing w:before="0"/>
              <w:jc w:val="center"/>
              <w:outlineLvl w:val="1"/>
              <w:rPr>
                <w:rFonts w:ascii="Times New Roman" w:hAnsi="Times New Roman" w:cs="Times New Roman"/>
                <w:color w:val="auto"/>
                <w:sz w:val="24"/>
                <w:szCs w:val="24"/>
              </w:rPr>
            </w:pPr>
          </w:p>
        </w:tc>
        <w:tc>
          <w:tcPr>
            <w:tcW w:w="2554" w:type="dxa"/>
            <w:vAlign w:val="center"/>
          </w:tcPr>
          <w:p w14:paraId="5AD1FF81" w14:textId="17BD9459" w:rsidR="00D571F1" w:rsidRPr="002543AE" w:rsidRDefault="00D571F1"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CE6D8F">
              <w:rPr>
                <w:rFonts w:ascii="Times New Roman" w:hAnsi="Times New Roman" w:cs="Times New Roman"/>
                <w:b w:val="0"/>
                <w:color w:val="auto"/>
                <w:sz w:val="24"/>
                <w:szCs w:val="24"/>
                <w:highlight w:val="yellow"/>
              </w:rPr>
              <w:t>Bachelor’s completion</w:t>
            </w:r>
          </w:p>
        </w:tc>
        <w:tc>
          <w:tcPr>
            <w:tcW w:w="1170" w:type="dxa"/>
            <w:vAlign w:val="center"/>
          </w:tcPr>
          <w:p w14:paraId="4543CF14" w14:textId="77777777" w:rsidR="00D571F1" w:rsidRPr="001A7F0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4"/>
              </w:rPr>
            </w:pPr>
          </w:p>
        </w:tc>
        <w:tc>
          <w:tcPr>
            <w:tcW w:w="1021" w:type="dxa"/>
            <w:vAlign w:val="center"/>
          </w:tcPr>
          <w:p w14:paraId="556C1C96" w14:textId="564DF8CB"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1021" w:type="dxa"/>
            <w:vAlign w:val="center"/>
          </w:tcPr>
          <w:p w14:paraId="2F919D08" w14:textId="43B65AA7"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1021" w:type="dxa"/>
            <w:vAlign w:val="center"/>
          </w:tcPr>
          <w:p w14:paraId="0041FD06" w14:textId="0790791A"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1021" w:type="dxa"/>
            <w:vAlign w:val="center"/>
          </w:tcPr>
          <w:p w14:paraId="7E947CBC" w14:textId="467A54B1"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c>
          <w:tcPr>
            <w:tcW w:w="992" w:type="dxa"/>
            <w:shd w:val="clear" w:color="auto" w:fill="auto"/>
            <w:vAlign w:val="center"/>
          </w:tcPr>
          <w:p w14:paraId="218222EC" w14:textId="4B3CE961" w:rsidR="00D571F1" w:rsidRPr="00530D4A" w:rsidRDefault="00E6608A"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7</w:t>
            </w:r>
          </w:p>
        </w:tc>
        <w:tc>
          <w:tcPr>
            <w:tcW w:w="1111" w:type="dxa"/>
            <w:shd w:val="clear" w:color="auto" w:fill="auto"/>
            <w:vAlign w:val="center"/>
          </w:tcPr>
          <w:p w14:paraId="18828BE2" w14:textId="3570BC8F" w:rsidR="00D571F1" w:rsidRPr="00516946" w:rsidRDefault="00E6608A"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highlight w:val="yellow"/>
              </w:rPr>
            </w:pPr>
            <w:r>
              <w:rPr>
                <w:rFonts w:ascii="Times New Roman" w:hAnsi="Times New Roman" w:cs="Times New Roman"/>
                <w:color w:val="auto"/>
                <w:sz w:val="24"/>
                <w:szCs w:val="24"/>
                <w:highlight w:val="yellow"/>
              </w:rPr>
              <w:t>7</w:t>
            </w:r>
          </w:p>
        </w:tc>
        <w:tc>
          <w:tcPr>
            <w:tcW w:w="1080" w:type="dxa"/>
            <w:shd w:val="clear" w:color="auto" w:fill="auto"/>
            <w:vAlign w:val="center"/>
          </w:tcPr>
          <w:p w14:paraId="633D0FE7" w14:textId="5C9C2817" w:rsidR="00D571F1" w:rsidRDefault="00E6608A" w:rsidP="00D05029">
            <w:pPr>
              <w:jc w:val="center"/>
              <w:cnfStyle w:val="000000100000" w:firstRow="0" w:lastRow="0" w:firstColumn="0" w:lastColumn="0" w:oddVBand="0" w:evenVBand="0" w:oddHBand="1" w:evenHBand="0" w:firstRowFirstColumn="0" w:firstRowLastColumn="0" w:lastRowFirstColumn="0" w:lastRowLastColumn="0"/>
            </w:pPr>
            <w:r>
              <w:rPr>
                <w:highlight w:val="yellow"/>
              </w:rPr>
              <w:t>20</w:t>
            </w:r>
          </w:p>
        </w:tc>
      </w:tr>
      <w:tr w:rsidR="00D571F1" w:rsidRPr="002543AE" w14:paraId="667FB2F3" w14:textId="77777777" w:rsidTr="00A447C0">
        <w:trPr>
          <w:trHeight w:val="353"/>
        </w:trPr>
        <w:tc>
          <w:tcPr>
            <w:cnfStyle w:val="001000000000" w:firstRow="0" w:lastRow="0" w:firstColumn="1" w:lastColumn="0" w:oddVBand="0" w:evenVBand="0" w:oddHBand="0" w:evenHBand="0" w:firstRowFirstColumn="0" w:firstRowLastColumn="0" w:lastRowFirstColumn="0" w:lastRowLastColumn="0"/>
            <w:tcW w:w="704" w:type="dxa"/>
            <w:vMerge/>
          </w:tcPr>
          <w:p w14:paraId="61DB6E1F" w14:textId="1DF834BD" w:rsidR="00D571F1" w:rsidRPr="002543AE" w:rsidRDefault="00D571F1" w:rsidP="00D571F1">
            <w:pPr>
              <w:pStyle w:val="Heading2"/>
              <w:spacing w:before="0"/>
              <w:jc w:val="center"/>
              <w:outlineLvl w:val="1"/>
              <w:rPr>
                <w:rFonts w:ascii="Times New Roman" w:hAnsi="Times New Roman" w:cs="Times New Roman"/>
                <w:color w:val="auto"/>
                <w:sz w:val="24"/>
                <w:szCs w:val="24"/>
              </w:rPr>
            </w:pPr>
          </w:p>
        </w:tc>
        <w:tc>
          <w:tcPr>
            <w:tcW w:w="2554" w:type="dxa"/>
            <w:vAlign w:val="center"/>
          </w:tcPr>
          <w:p w14:paraId="3A1C7E9E" w14:textId="77777777" w:rsidR="00D571F1" w:rsidRPr="002543AE" w:rsidRDefault="00D571F1"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Transfer Counts</w:t>
            </w:r>
          </w:p>
        </w:tc>
        <w:tc>
          <w:tcPr>
            <w:tcW w:w="1170" w:type="dxa"/>
            <w:vAlign w:val="center"/>
          </w:tcPr>
          <w:p w14:paraId="723247B1" w14:textId="77777777" w:rsidR="00D571F1" w:rsidRPr="001A7F0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4"/>
              </w:rPr>
            </w:pPr>
            <w:r w:rsidRPr="001A7F0E">
              <w:rPr>
                <w:rFonts w:ascii="Times New Roman" w:hAnsi="Times New Roman" w:cs="Times New Roman"/>
                <w:b w:val="0"/>
                <w:color w:val="auto"/>
                <w:sz w:val="20"/>
                <w:szCs w:val="24"/>
              </w:rPr>
              <w:t>KCCD</w:t>
            </w:r>
          </w:p>
        </w:tc>
        <w:tc>
          <w:tcPr>
            <w:tcW w:w="1021" w:type="dxa"/>
            <w:vAlign w:val="center"/>
          </w:tcPr>
          <w:p w14:paraId="688E8BA3" w14:textId="381F0E1E"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976</w:t>
            </w:r>
          </w:p>
        </w:tc>
        <w:tc>
          <w:tcPr>
            <w:tcW w:w="1021" w:type="dxa"/>
            <w:vAlign w:val="center"/>
          </w:tcPr>
          <w:p w14:paraId="0DF53868" w14:textId="67DB74A7"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975</w:t>
            </w:r>
          </w:p>
        </w:tc>
        <w:tc>
          <w:tcPr>
            <w:tcW w:w="1021" w:type="dxa"/>
            <w:vAlign w:val="center"/>
          </w:tcPr>
          <w:p w14:paraId="13819EDD" w14:textId="2FBC119F"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1</w:t>
            </w:r>
            <w:r>
              <w:rPr>
                <w:rFonts w:ascii="Times New Roman" w:hAnsi="Times New Roman" w:cs="Times New Roman"/>
                <w:b w:val="0"/>
                <w:color w:val="auto"/>
                <w:sz w:val="24"/>
                <w:szCs w:val="24"/>
              </w:rPr>
              <w:t>,</w:t>
            </w:r>
            <w:r w:rsidRPr="002543AE">
              <w:rPr>
                <w:rFonts w:ascii="Times New Roman" w:hAnsi="Times New Roman" w:cs="Times New Roman"/>
                <w:b w:val="0"/>
                <w:color w:val="auto"/>
                <w:sz w:val="24"/>
                <w:szCs w:val="24"/>
              </w:rPr>
              <w:t>132</w:t>
            </w:r>
          </w:p>
        </w:tc>
        <w:tc>
          <w:tcPr>
            <w:tcW w:w="1021" w:type="dxa"/>
            <w:vAlign w:val="center"/>
          </w:tcPr>
          <w:p w14:paraId="2C1AA732" w14:textId="5CFCDA73" w:rsidR="00D571F1" w:rsidRPr="00530D4A"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1,052</w:t>
            </w:r>
          </w:p>
        </w:tc>
        <w:tc>
          <w:tcPr>
            <w:tcW w:w="992" w:type="dxa"/>
            <w:vAlign w:val="center"/>
          </w:tcPr>
          <w:p w14:paraId="597F3B87" w14:textId="5F5050D2" w:rsidR="00D571F1" w:rsidRPr="00530D4A"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1111" w:type="dxa"/>
            <w:vAlign w:val="center"/>
          </w:tcPr>
          <w:p w14:paraId="5A3277A4" w14:textId="5A744FF7" w:rsidR="00D571F1" w:rsidRPr="004F7CFC"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850</w:t>
            </w:r>
          </w:p>
        </w:tc>
        <w:tc>
          <w:tcPr>
            <w:tcW w:w="1080" w:type="dxa"/>
            <w:shd w:val="clear" w:color="auto" w:fill="auto"/>
            <w:vAlign w:val="center"/>
          </w:tcPr>
          <w:p w14:paraId="5D24C3FD" w14:textId="37C4420F" w:rsidR="00D571F1" w:rsidRDefault="00D571F1" w:rsidP="00D05029">
            <w:pPr>
              <w:jc w:val="center"/>
              <w:cnfStyle w:val="000000000000" w:firstRow="0" w:lastRow="0" w:firstColumn="0" w:lastColumn="0" w:oddVBand="0" w:evenVBand="0" w:oddHBand="0" w:evenHBand="0" w:firstRowFirstColumn="0" w:firstRowLastColumn="0" w:lastRowFirstColumn="0" w:lastRowLastColumn="0"/>
            </w:pPr>
            <w:r>
              <w:t>1200</w:t>
            </w:r>
          </w:p>
        </w:tc>
      </w:tr>
      <w:tr w:rsidR="00D571F1" w:rsidRPr="002543AE" w14:paraId="6C630C55" w14:textId="77777777" w:rsidTr="00A447C0">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704" w:type="dxa"/>
          </w:tcPr>
          <w:p w14:paraId="4C00FFA6" w14:textId="5DF1752C" w:rsidR="00D571F1" w:rsidRPr="002543AE" w:rsidRDefault="00D571F1" w:rsidP="00D571F1">
            <w:pPr>
              <w:pStyle w:val="Heading2"/>
              <w:spacing w:before="0"/>
              <w:jc w:val="center"/>
              <w:outlineLvl w:val="1"/>
              <w:rPr>
                <w:rFonts w:ascii="Times New Roman" w:hAnsi="Times New Roman" w:cs="Times New Roman"/>
                <w:b/>
                <w:color w:val="auto"/>
                <w:sz w:val="24"/>
                <w:szCs w:val="24"/>
              </w:rPr>
            </w:pPr>
          </w:p>
        </w:tc>
        <w:tc>
          <w:tcPr>
            <w:tcW w:w="2554" w:type="dxa"/>
            <w:vAlign w:val="center"/>
          </w:tcPr>
          <w:p w14:paraId="5D5C684E" w14:textId="77777777" w:rsidR="00D571F1" w:rsidRPr="002543AE" w:rsidRDefault="00D571F1"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Skills Builders</w:t>
            </w:r>
            <w:r>
              <w:rPr>
                <w:rStyle w:val="FootnoteReference"/>
                <w:rFonts w:ascii="Times New Roman" w:hAnsi="Times New Roman" w:cs="Times New Roman"/>
                <w:b w:val="0"/>
                <w:color w:val="auto"/>
                <w:sz w:val="24"/>
                <w:szCs w:val="24"/>
              </w:rPr>
              <w:footnoteReference w:id="2"/>
            </w:r>
          </w:p>
        </w:tc>
        <w:tc>
          <w:tcPr>
            <w:tcW w:w="1170" w:type="dxa"/>
            <w:vAlign w:val="center"/>
          </w:tcPr>
          <w:p w14:paraId="3D1A72D8" w14:textId="77777777" w:rsidR="00D571F1" w:rsidRPr="001A7F0E" w:rsidRDefault="00D571F1" w:rsidP="00D05029">
            <w:pPr>
              <w:jc w:val="center"/>
              <w:cnfStyle w:val="000000100000" w:firstRow="0" w:lastRow="0" w:firstColumn="0" w:lastColumn="0" w:oddVBand="0" w:evenVBand="0" w:oddHBand="1" w:evenHBand="0" w:firstRowFirstColumn="0" w:firstRowLastColumn="0" w:lastRowFirstColumn="0" w:lastRowLastColumn="0"/>
              <w:rPr>
                <w:sz w:val="20"/>
              </w:rPr>
            </w:pPr>
            <w:r w:rsidRPr="001A7F0E">
              <w:rPr>
                <w:sz w:val="20"/>
              </w:rPr>
              <w:t>CCCCO</w:t>
            </w:r>
          </w:p>
          <w:p w14:paraId="3AB4A1A2" w14:textId="77777777" w:rsidR="00D571F1" w:rsidRPr="001A7F0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4"/>
              </w:rPr>
            </w:pPr>
            <w:r w:rsidRPr="001A7F0E">
              <w:rPr>
                <w:b w:val="0"/>
                <w:color w:val="auto"/>
                <w:sz w:val="20"/>
              </w:rPr>
              <w:t>Scorecard</w:t>
            </w:r>
          </w:p>
        </w:tc>
        <w:tc>
          <w:tcPr>
            <w:tcW w:w="1021" w:type="dxa"/>
            <w:vAlign w:val="center"/>
          </w:tcPr>
          <w:p w14:paraId="0F2B7985" w14:textId="70109EEE" w:rsidR="00D571F1"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NA</w:t>
            </w:r>
          </w:p>
        </w:tc>
        <w:tc>
          <w:tcPr>
            <w:tcW w:w="1021" w:type="dxa"/>
            <w:vAlign w:val="center"/>
          </w:tcPr>
          <w:p w14:paraId="3EA9A389" w14:textId="371CB279"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17%</w:t>
            </w:r>
          </w:p>
        </w:tc>
        <w:tc>
          <w:tcPr>
            <w:tcW w:w="1021" w:type="dxa"/>
            <w:vAlign w:val="center"/>
          </w:tcPr>
          <w:p w14:paraId="0CF396E3" w14:textId="77777777"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19.1%</w:t>
            </w:r>
          </w:p>
        </w:tc>
        <w:tc>
          <w:tcPr>
            <w:tcW w:w="1021" w:type="dxa"/>
            <w:vAlign w:val="center"/>
          </w:tcPr>
          <w:p w14:paraId="58D307DF" w14:textId="39C9D934"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34.9%</w:t>
            </w:r>
          </w:p>
        </w:tc>
        <w:tc>
          <w:tcPr>
            <w:tcW w:w="992" w:type="dxa"/>
            <w:shd w:val="clear" w:color="auto" w:fill="auto"/>
            <w:vAlign w:val="center"/>
          </w:tcPr>
          <w:p w14:paraId="1BCC96AB" w14:textId="30FCDC93"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34.3%</w:t>
            </w:r>
          </w:p>
        </w:tc>
        <w:tc>
          <w:tcPr>
            <w:tcW w:w="1111" w:type="dxa"/>
            <w:shd w:val="clear" w:color="auto" w:fill="auto"/>
            <w:vAlign w:val="center"/>
          </w:tcPr>
          <w:p w14:paraId="1EAD1050" w14:textId="37DB40E7" w:rsidR="00D571F1" w:rsidRPr="004F7CFC"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14%</w:t>
            </w:r>
          </w:p>
        </w:tc>
        <w:tc>
          <w:tcPr>
            <w:tcW w:w="1080" w:type="dxa"/>
            <w:shd w:val="clear" w:color="auto" w:fill="auto"/>
            <w:vAlign w:val="center"/>
          </w:tcPr>
          <w:p w14:paraId="70579E5B" w14:textId="77777777" w:rsidR="00D571F1" w:rsidRDefault="00D571F1" w:rsidP="00D05029">
            <w:pPr>
              <w:jc w:val="center"/>
              <w:cnfStyle w:val="000000100000" w:firstRow="0" w:lastRow="0" w:firstColumn="0" w:lastColumn="0" w:oddVBand="0" w:evenVBand="0" w:oddHBand="1" w:evenHBand="0" w:firstRowFirstColumn="0" w:firstRowLastColumn="0" w:lastRowFirstColumn="0" w:lastRowLastColumn="0"/>
            </w:pPr>
            <w:r w:rsidRPr="00373D0E">
              <w:t>TBD</w:t>
            </w:r>
          </w:p>
        </w:tc>
      </w:tr>
      <w:tr w:rsidR="00D571F1" w:rsidRPr="002543AE" w14:paraId="7D3DA91F" w14:textId="77777777" w:rsidTr="00A447C0">
        <w:trPr>
          <w:trHeight w:val="362"/>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2EDCFBB6" w14:textId="77777777" w:rsidR="00D571F1" w:rsidRPr="002543AE" w:rsidRDefault="00D571F1" w:rsidP="00D571F1">
            <w:pPr>
              <w:pStyle w:val="Heading2"/>
              <w:spacing w:before="0"/>
              <w:ind w:left="115" w:right="115"/>
              <w:jc w:val="center"/>
              <w:outlineLvl w:val="1"/>
              <w:rPr>
                <w:rFonts w:ascii="Times New Roman" w:hAnsi="Times New Roman" w:cs="Times New Roman"/>
                <w:color w:val="auto"/>
                <w:sz w:val="24"/>
                <w:szCs w:val="24"/>
              </w:rPr>
            </w:pPr>
            <w:r w:rsidRPr="002543AE">
              <w:rPr>
                <w:rFonts w:ascii="Times New Roman" w:hAnsi="Times New Roman" w:cs="Times New Roman"/>
                <w:color w:val="auto"/>
                <w:sz w:val="24"/>
                <w:szCs w:val="24"/>
              </w:rPr>
              <w:t>Licensing Pass Rates</w:t>
            </w:r>
          </w:p>
        </w:tc>
        <w:tc>
          <w:tcPr>
            <w:tcW w:w="2554" w:type="dxa"/>
          </w:tcPr>
          <w:p w14:paraId="6EB13F12" w14:textId="77777777" w:rsidR="00D571F1" w:rsidRPr="002543AE" w:rsidRDefault="00D571F1"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NCLEX - RN</w:t>
            </w:r>
          </w:p>
        </w:tc>
        <w:tc>
          <w:tcPr>
            <w:tcW w:w="1170" w:type="dxa"/>
            <w:vAlign w:val="center"/>
          </w:tcPr>
          <w:p w14:paraId="20CD7A18" w14:textId="77777777" w:rsidR="00D571F1" w:rsidRPr="001A7F0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1A7F0E">
              <w:rPr>
                <w:rFonts w:ascii="Times New Roman" w:hAnsi="Times New Roman" w:cs="Times New Roman"/>
                <w:b w:val="0"/>
                <w:color w:val="auto"/>
                <w:sz w:val="22"/>
                <w:szCs w:val="22"/>
              </w:rPr>
              <w:t>Board</w:t>
            </w:r>
          </w:p>
        </w:tc>
        <w:tc>
          <w:tcPr>
            <w:tcW w:w="1021" w:type="dxa"/>
            <w:vAlign w:val="center"/>
          </w:tcPr>
          <w:p w14:paraId="19063D07" w14:textId="7FEC22B3"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98.0</w:t>
            </w:r>
            <w:r w:rsidRPr="002543AE">
              <w:rPr>
                <w:rFonts w:ascii="Times New Roman" w:hAnsi="Times New Roman" w:cs="Times New Roman"/>
                <w:b w:val="0"/>
                <w:color w:val="auto"/>
                <w:sz w:val="24"/>
                <w:szCs w:val="24"/>
              </w:rPr>
              <w:t>%</w:t>
            </w:r>
          </w:p>
        </w:tc>
        <w:tc>
          <w:tcPr>
            <w:tcW w:w="1021" w:type="dxa"/>
            <w:vAlign w:val="center"/>
          </w:tcPr>
          <w:p w14:paraId="05D1BB92" w14:textId="4E505AEF"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91.4</w:t>
            </w:r>
            <w:r w:rsidRPr="002543AE">
              <w:rPr>
                <w:rFonts w:ascii="Times New Roman" w:hAnsi="Times New Roman" w:cs="Times New Roman"/>
                <w:b w:val="0"/>
                <w:color w:val="auto"/>
                <w:sz w:val="24"/>
                <w:szCs w:val="24"/>
              </w:rPr>
              <w:t>%</w:t>
            </w:r>
          </w:p>
        </w:tc>
        <w:tc>
          <w:tcPr>
            <w:tcW w:w="1021" w:type="dxa"/>
            <w:vAlign w:val="center"/>
          </w:tcPr>
          <w:p w14:paraId="5A158324" w14:textId="2D01DF53"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91.2</w:t>
            </w:r>
            <w:r w:rsidRPr="002543AE">
              <w:rPr>
                <w:rFonts w:ascii="Times New Roman" w:hAnsi="Times New Roman" w:cs="Times New Roman"/>
                <w:b w:val="0"/>
                <w:color w:val="auto"/>
                <w:sz w:val="24"/>
                <w:szCs w:val="24"/>
              </w:rPr>
              <w:t>%</w:t>
            </w:r>
          </w:p>
        </w:tc>
        <w:tc>
          <w:tcPr>
            <w:tcW w:w="1021" w:type="dxa"/>
            <w:vAlign w:val="center"/>
          </w:tcPr>
          <w:p w14:paraId="7EED320F" w14:textId="4A8ED0B0" w:rsidR="00D571F1" w:rsidRPr="00530D4A"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92.5%</w:t>
            </w:r>
          </w:p>
        </w:tc>
        <w:tc>
          <w:tcPr>
            <w:tcW w:w="992" w:type="dxa"/>
            <w:vAlign w:val="center"/>
          </w:tcPr>
          <w:p w14:paraId="70E9F5F1" w14:textId="62A28258" w:rsidR="00D571F1" w:rsidRPr="00530D4A"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91.4</w:t>
            </w:r>
            <w:r w:rsidRPr="00530D4A">
              <w:rPr>
                <w:rFonts w:ascii="Times New Roman" w:hAnsi="Times New Roman" w:cs="Times New Roman"/>
                <w:b w:val="0"/>
                <w:color w:val="auto"/>
                <w:sz w:val="24"/>
                <w:szCs w:val="24"/>
              </w:rPr>
              <w:t>%</w:t>
            </w:r>
          </w:p>
        </w:tc>
        <w:tc>
          <w:tcPr>
            <w:tcW w:w="1111" w:type="dxa"/>
            <w:vAlign w:val="center"/>
          </w:tcPr>
          <w:p w14:paraId="452A94B2" w14:textId="7D808149" w:rsidR="00D571F1" w:rsidRPr="004F7CFC"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w:t>
            </w:r>
          </w:p>
        </w:tc>
        <w:tc>
          <w:tcPr>
            <w:tcW w:w="1080" w:type="dxa"/>
            <w:shd w:val="clear" w:color="auto" w:fill="auto"/>
            <w:vAlign w:val="center"/>
          </w:tcPr>
          <w:p w14:paraId="0D9737A0" w14:textId="2A248D4E"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tc>
      </w:tr>
      <w:tr w:rsidR="00D571F1" w:rsidRPr="002543AE" w14:paraId="26C39CF0" w14:textId="77777777" w:rsidTr="00A447C0">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4" w:type="dxa"/>
            <w:vMerge/>
          </w:tcPr>
          <w:p w14:paraId="418E0CB6" w14:textId="77777777" w:rsidR="00D571F1" w:rsidRPr="002543AE" w:rsidRDefault="00D571F1" w:rsidP="00D571F1">
            <w:pPr>
              <w:pStyle w:val="Heading2"/>
              <w:outlineLvl w:val="1"/>
              <w:rPr>
                <w:rFonts w:ascii="Times New Roman" w:hAnsi="Times New Roman" w:cs="Times New Roman"/>
                <w:color w:val="auto"/>
                <w:sz w:val="24"/>
                <w:szCs w:val="24"/>
              </w:rPr>
            </w:pPr>
          </w:p>
        </w:tc>
        <w:tc>
          <w:tcPr>
            <w:tcW w:w="2554" w:type="dxa"/>
          </w:tcPr>
          <w:p w14:paraId="018A851A" w14:textId="77777777" w:rsidR="00D571F1" w:rsidRPr="002543AE" w:rsidRDefault="00D571F1"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 xml:space="preserve">LVN </w:t>
            </w:r>
            <w:r w:rsidRPr="002543AE">
              <w:rPr>
                <w:rFonts w:ascii="Times New Roman" w:eastAsia="Times New Roman" w:hAnsi="Times New Roman" w:cs="Times New Roman"/>
                <w:b w:val="0"/>
                <w:color w:val="auto"/>
                <w:sz w:val="24"/>
                <w:szCs w:val="24"/>
              </w:rPr>
              <w:t>Licensed Vocational Nursing</w:t>
            </w:r>
          </w:p>
        </w:tc>
        <w:tc>
          <w:tcPr>
            <w:tcW w:w="1170" w:type="dxa"/>
            <w:vAlign w:val="center"/>
          </w:tcPr>
          <w:p w14:paraId="3A20E7E6" w14:textId="77777777" w:rsidR="00D571F1" w:rsidRPr="001A7F0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A7F0E">
              <w:rPr>
                <w:rFonts w:ascii="Times New Roman" w:hAnsi="Times New Roman" w:cs="Times New Roman"/>
                <w:b w:val="0"/>
                <w:color w:val="auto"/>
                <w:sz w:val="22"/>
                <w:szCs w:val="22"/>
              </w:rPr>
              <w:t>Board</w:t>
            </w:r>
          </w:p>
        </w:tc>
        <w:tc>
          <w:tcPr>
            <w:tcW w:w="1021" w:type="dxa"/>
            <w:vAlign w:val="center"/>
          </w:tcPr>
          <w:p w14:paraId="41C26537" w14:textId="46F5233C"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94%</w:t>
            </w:r>
          </w:p>
        </w:tc>
        <w:tc>
          <w:tcPr>
            <w:tcW w:w="1021" w:type="dxa"/>
            <w:vAlign w:val="center"/>
          </w:tcPr>
          <w:p w14:paraId="1B6D37E7" w14:textId="28BE6CC5" w:rsidR="00D571F1" w:rsidRPr="00D70F1D"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100%</w:t>
            </w:r>
          </w:p>
        </w:tc>
        <w:tc>
          <w:tcPr>
            <w:tcW w:w="1021" w:type="dxa"/>
            <w:vAlign w:val="center"/>
          </w:tcPr>
          <w:p w14:paraId="48065396" w14:textId="39208E29" w:rsidR="00D571F1" w:rsidRPr="00D70F1D"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682496">
              <w:rPr>
                <w:rFonts w:ascii="Times New Roman" w:hAnsi="Times New Roman" w:cs="Times New Roman"/>
                <w:b w:val="0"/>
                <w:color w:val="auto"/>
                <w:sz w:val="24"/>
                <w:szCs w:val="24"/>
              </w:rPr>
              <w:t>50%</w:t>
            </w:r>
          </w:p>
        </w:tc>
        <w:tc>
          <w:tcPr>
            <w:tcW w:w="1021" w:type="dxa"/>
            <w:vAlign w:val="center"/>
          </w:tcPr>
          <w:p w14:paraId="5BEFCEAD" w14:textId="74554BAE"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89%</w:t>
            </w:r>
          </w:p>
        </w:tc>
        <w:tc>
          <w:tcPr>
            <w:tcW w:w="992" w:type="dxa"/>
            <w:shd w:val="clear" w:color="auto" w:fill="auto"/>
            <w:vAlign w:val="center"/>
          </w:tcPr>
          <w:p w14:paraId="721CBCC1" w14:textId="27398259"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1111" w:type="dxa"/>
            <w:shd w:val="clear" w:color="auto" w:fill="auto"/>
            <w:vAlign w:val="center"/>
          </w:tcPr>
          <w:p w14:paraId="29A61395" w14:textId="2AA26CAD" w:rsidR="00D571F1" w:rsidRPr="004F7CFC"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w:t>
            </w:r>
          </w:p>
        </w:tc>
        <w:tc>
          <w:tcPr>
            <w:tcW w:w="1080" w:type="dxa"/>
            <w:shd w:val="clear" w:color="auto" w:fill="auto"/>
            <w:vAlign w:val="center"/>
          </w:tcPr>
          <w:p w14:paraId="6349F186" w14:textId="5CF4EAA4"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tc>
      </w:tr>
      <w:tr w:rsidR="00D571F1" w:rsidRPr="002543AE" w14:paraId="24CAC1EC" w14:textId="77777777" w:rsidTr="00A447C0">
        <w:tc>
          <w:tcPr>
            <w:cnfStyle w:val="001000000000" w:firstRow="0" w:lastRow="0" w:firstColumn="1" w:lastColumn="0" w:oddVBand="0" w:evenVBand="0" w:oddHBand="0" w:evenHBand="0" w:firstRowFirstColumn="0" w:firstRowLastColumn="0" w:lastRowFirstColumn="0" w:lastRowLastColumn="0"/>
            <w:tcW w:w="704" w:type="dxa"/>
            <w:vMerge/>
          </w:tcPr>
          <w:p w14:paraId="3968754F" w14:textId="77777777" w:rsidR="00D571F1" w:rsidRPr="002543AE" w:rsidRDefault="00D571F1" w:rsidP="00D571F1">
            <w:pPr>
              <w:pStyle w:val="Heading2"/>
              <w:spacing w:before="0"/>
              <w:outlineLvl w:val="1"/>
              <w:rPr>
                <w:rFonts w:ascii="Times New Roman" w:hAnsi="Times New Roman" w:cs="Times New Roman"/>
                <w:color w:val="auto"/>
                <w:sz w:val="24"/>
                <w:szCs w:val="24"/>
              </w:rPr>
            </w:pPr>
          </w:p>
        </w:tc>
        <w:tc>
          <w:tcPr>
            <w:tcW w:w="2554" w:type="dxa"/>
          </w:tcPr>
          <w:p w14:paraId="77693488" w14:textId="77777777" w:rsidR="00D571F1" w:rsidRPr="002543AE" w:rsidRDefault="00D571F1"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CNA</w:t>
            </w:r>
          </w:p>
        </w:tc>
        <w:tc>
          <w:tcPr>
            <w:tcW w:w="1170" w:type="dxa"/>
            <w:vAlign w:val="center"/>
          </w:tcPr>
          <w:p w14:paraId="1A1147A2" w14:textId="77777777" w:rsidR="00D571F1" w:rsidRPr="001A7F0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1A7F0E">
              <w:rPr>
                <w:rFonts w:ascii="Times New Roman" w:hAnsi="Times New Roman" w:cs="Times New Roman"/>
                <w:b w:val="0"/>
                <w:color w:val="auto"/>
                <w:sz w:val="22"/>
                <w:szCs w:val="22"/>
              </w:rPr>
              <w:t>Board</w:t>
            </w:r>
          </w:p>
        </w:tc>
        <w:tc>
          <w:tcPr>
            <w:tcW w:w="1021" w:type="dxa"/>
            <w:vAlign w:val="center"/>
          </w:tcPr>
          <w:p w14:paraId="14CB0DF4" w14:textId="00841B6A"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97.6%</w:t>
            </w:r>
          </w:p>
        </w:tc>
        <w:tc>
          <w:tcPr>
            <w:tcW w:w="1021" w:type="dxa"/>
            <w:vAlign w:val="center"/>
          </w:tcPr>
          <w:p w14:paraId="23F5E001" w14:textId="69360955"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90.2%</w:t>
            </w:r>
          </w:p>
        </w:tc>
        <w:tc>
          <w:tcPr>
            <w:tcW w:w="1021" w:type="dxa"/>
            <w:vAlign w:val="center"/>
          </w:tcPr>
          <w:p w14:paraId="2A9F4B26" w14:textId="77777777"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93.5%</w:t>
            </w:r>
          </w:p>
        </w:tc>
        <w:tc>
          <w:tcPr>
            <w:tcW w:w="1021" w:type="dxa"/>
            <w:vAlign w:val="center"/>
          </w:tcPr>
          <w:p w14:paraId="367F3E6D" w14:textId="1539D2C6" w:rsidR="00D571F1" w:rsidRPr="00530D4A"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992" w:type="dxa"/>
            <w:vAlign w:val="center"/>
          </w:tcPr>
          <w:p w14:paraId="4386C651" w14:textId="644A660C" w:rsidR="00D571F1" w:rsidRPr="00530D4A"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1111" w:type="dxa"/>
            <w:vAlign w:val="center"/>
          </w:tcPr>
          <w:p w14:paraId="461A5E77" w14:textId="2FEF969A" w:rsidR="00D571F1" w:rsidRPr="004F7CFC"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50%</w:t>
            </w:r>
          </w:p>
        </w:tc>
        <w:tc>
          <w:tcPr>
            <w:tcW w:w="1080" w:type="dxa"/>
            <w:shd w:val="clear" w:color="auto" w:fill="auto"/>
            <w:vAlign w:val="center"/>
          </w:tcPr>
          <w:p w14:paraId="7CA6C46F" w14:textId="68EB6DCD"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tc>
      </w:tr>
      <w:tr w:rsidR="00D571F1" w:rsidRPr="002543AE" w14:paraId="632D2F7C" w14:textId="77777777" w:rsidTr="00A447C0">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704" w:type="dxa"/>
            <w:vMerge/>
          </w:tcPr>
          <w:p w14:paraId="117E4E48" w14:textId="77777777" w:rsidR="00D571F1" w:rsidRPr="002543AE" w:rsidRDefault="00D571F1" w:rsidP="00D571F1">
            <w:pPr>
              <w:pStyle w:val="Heading2"/>
              <w:spacing w:before="0"/>
              <w:outlineLvl w:val="1"/>
              <w:rPr>
                <w:rFonts w:ascii="Times New Roman" w:hAnsi="Times New Roman" w:cs="Times New Roman"/>
                <w:color w:val="auto"/>
                <w:sz w:val="24"/>
                <w:szCs w:val="24"/>
              </w:rPr>
            </w:pPr>
          </w:p>
        </w:tc>
        <w:tc>
          <w:tcPr>
            <w:tcW w:w="2554" w:type="dxa"/>
          </w:tcPr>
          <w:p w14:paraId="358DE7F0" w14:textId="77777777" w:rsidR="00D571F1" w:rsidRPr="002543AE" w:rsidRDefault="00D571F1" w:rsidP="00D05029">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Radiologic Technology</w:t>
            </w:r>
          </w:p>
        </w:tc>
        <w:tc>
          <w:tcPr>
            <w:tcW w:w="1170" w:type="dxa"/>
            <w:vAlign w:val="center"/>
          </w:tcPr>
          <w:p w14:paraId="2007BC7A" w14:textId="77777777" w:rsidR="00D571F1" w:rsidRPr="001A7F0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A7F0E">
              <w:rPr>
                <w:rFonts w:ascii="Times New Roman" w:hAnsi="Times New Roman" w:cs="Times New Roman"/>
                <w:b w:val="0"/>
                <w:color w:val="auto"/>
                <w:sz w:val="22"/>
                <w:szCs w:val="22"/>
              </w:rPr>
              <w:t>Board</w:t>
            </w:r>
          </w:p>
        </w:tc>
        <w:tc>
          <w:tcPr>
            <w:tcW w:w="1021" w:type="dxa"/>
            <w:vAlign w:val="center"/>
          </w:tcPr>
          <w:p w14:paraId="3EDDEDFD" w14:textId="465B14BB" w:rsidR="00D571F1" w:rsidRPr="00DB76E2"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81.56%</w:t>
            </w:r>
          </w:p>
        </w:tc>
        <w:tc>
          <w:tcPr>
            <w:tcW w:w="1021" w:type="dxa"/>
            <w:vAlign w:val="center"/>
          </w:tcPr>
          <w:p w14:paraId="63D66970" w14:textId="7AA6C706" w:rsidR="00D571F1" w:rsidRPr="00DB76E2"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highlight w:val="yellow"/>
              </w:rPr>
            </w:pPr>
            <w:r w:rsidRPr="002543AE">
              <w:rPr>
                <w:rFonts w:ascii="Times New Roman" w:hAnsi="Times New Roman" w:cs="Times New Roman"/>
                <w:b w:val="0"/>
                <w:color w:val="auto"/>
                <w:sz w:val="24"/>
                <w:szCs w:val="24"/>
              </w:rPr>
              <w:t>91.3</w:t>
            </w:r>
            <w:r>
              <w:rPr>
                <w:rFonts w:ascii="Times New Roman" w:hAnsi="Times New Roman" w:cs="Times New Roman"/>
                <w:b w:val="0"/>
                <w:color w:val="auto"/>
                <w:sz w:val="24"/>
                <w:szCs w:val="24"/>
              </w:rPr>
              <w:t>%</w:t>
            </w:r>
          </w:p>
        </w:tc>
        <w:tc>
          <w:tcPr>
            <w:tcW w:w="1021" w:type="dxa"/>
            <w:vAlign w:val="center"/>
          </w:tcPr>
          <w:p w14:paraId="3397D4B7" w14:textId="77777777"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94.1%</w:t>
            </w:r>
          </w:p>
        </w:tc>
        <w:tc>
          <w:tcPr>
            <w:tcW w:w="1021" w:type="dxa"/>
            <w:vAlign w:val="center"/>
          </w:tcPr>
          <w:p w14:paraId="3770ADA1" w14:textId="0BEB6934"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85%</w:t>
            </w:r>
          </w:p>
        </w:tc>
        <w:tc>
          <w:tcPr>
            <w:tcW w:w="992" w:type="dxa"/>
            <w:shd w:val="clear" w:color="auto" w:fill="auto"/>
            <w:vAlign w:val="center"/>
          </w:tcPr>
          <w:p w14:paraId="675985A4" w14:textId="4C7BFE6B" w:rsidR="00D571F1" w:rsidRPr="00530D4A"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530D4A">
              <w:rPr>
                <w:rFonts w:ascii="Times New Roman" w:hAnsi="Times New Roman" w:cs="Times New Roman"/>
                <w:b w:val="0"/>
                <w:color w:val="auto"/>
                <w:sz w:val="24"/>
                <w:szCs w:val="24"/>
              </w:rPr>
              <w:t>91%</w:t>
            </w:r>
          </w:p>
        </w:tc>
        <w:tc>
          <w:tcPr>
            <w:tcW w:w="1111" w:type="dxa"/>
            <w:shd w:val="clear" w:color="auto" w:fill="auto"/>
            <w:vAlign w:val="center"/>
          </w:tcPr>
          <w:p w14:paraId="3B7995DB" w14:textId="3BF027CE" w:rsidR="00D571F1" w:rsidRPr="004F7CFC"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w:t>
            </w:r>
          </w:p>
        </w:tc>
        <w:tc>
          <w:tcPr>
            <w:tcW w:w="1080" w:type="dxa"/>
            <w:shd w:val="clear" w:color="auto" w:fill="auto"/>
            <w:vAlign w:val="center"/>
          </w:tcPr>
          <w:p w14:paraId="4276D098" w14:textId="76156048" w:rsidR="00D571F1" w:rsidRPr="002543AE" w:rsidRDefault="00D571F1" w:rsidP="00D05029">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95%</w:t>
            </w:r>
          </w:p>
        </w:tc>
      </w:tr>
      <w:tr w:rsidR="00D571F1" w:rsidRPr="002543AE" w14:paraId="1AFB98F0" w14:textId="77777777" w:rsidTr="00A447C0">
        <w:tc>
          <w:tcPr>
            <w:cnfStyle w:val="001000000000" w:firstRow="0" w:lastRow="0" w:firstColumn="1" w:lastColumn="0" w:oddVBand="0" w:evenVBand="0" w:oddHBand="0" w:evenHBand="0" w:firstRowFirstColumn="0" w:firstRowLastColumn="0" w:lastRowFirstColumn="0" w:lastRowLastColumn="0"/>
            <w:tcW w:w="704" w:type="dxa"/>
            <w:vMerge/>
          </w:tcPr>
          <w:p w14:paraId="578380D6" w14:textId="77777777" w:rsidR="00D571F1" w:rsidRPr="002543AE" w:rsidRDefault="00D571F1" w:rsidP="00D571F1">
            <w:pPr>
              <w:pStyle w:val="Heading2"/>
              <w:spacing w:before="0"/>
              <w:outlineLvl w:val="1"/>
              <w:rPr>
                <w:rFonts w:ascii="Times New Roman" w:hAnsi="Times New Roman" w:cs="Times New Roman"/>
                <w:color w:val="auto"/>
                <w:sz w:val="24"/>
                <w:szCs w:val="24"/>
              </w:rPr>
            </w:pPr>
          </w:p>
        </w:tc>
        <w:tc>
          <w:tcPr>
            <w:tcW w:w="2554" w:type="dxa"/>
          </w:tcPr>
          <w:p w14:paraId="6AF274F2" w14:textId="77777777" w:rsidR="00D571F1" w:rsidRPr="002543AE" w:rsidRDefault="00D571F1" w:rsidP="00D05029">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Paramedic</w:t>
            </w:r>
          </w:p>
        </w:tc>
        <w:tc>
          <w:tcPr>
            <w:tcW w:w="1170" w:type="dxa"/>
            <w:vAlign w:val="center"/>
          </w:tcPr>
          <w:p w14:paraId="727D54A2" w14:textId="77777777"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Board</w:t>
            </w:r>
          </w:p>
        </w:tc>
        <w:tc>
          <w:tcPr>
            <w:tcW w:w="1021" w:type="dxa"/>
            <w:vAlign w:val="center"/>
          </w:tcPr>
          <w:p w14:paraId="0B8B3186" w14:textId="7083FEB0"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92%</w:t>
            </w:r>
          </w:p>
        </w:tc>
        <w:tc>
          <w:tcPr>
            <w:tcW w:w="1021" w:type="dxa"/>
            <w:vAlign w:val="center"/>
          </w:tcPr>
          <w:p w14:paraId="4D24BA45" w14:textId="665D0C05"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100%</w:t>
            </w:r>
          </w:p>
        </w:tc>
        <w:tc>
          <w:tcPr>
            <w:tcW w:w="1021" w:type="dxa"/>
            <w:vAlign w:val="center"/>
          </w:tcPr>
          <w:p w14:paraId="150AC6CE" w14:textId="77777777"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94%</w:t>
            </w:r>
          </w:p>
        </w:tc>
        <w:tc>
          <w:tcPr>
            <w:tcW w:w="1021" w:type="dxa"/>
            <w:vAlign w:val="center"/>
          </w:tcPr>
          <w:p w14:paraId="26925F59" w14:textId="7C83F457"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543AE">
              <w:rPr>
                <w:rFonts w:ascii="Times New Roman" w:hAnsi="Times New Roman" w:cs="Times New Roman"/>
                <w:b w:val="0"/>
                <w:color w:val="auto"/>
                <w:sz w:val="24"/>
                <w:szCs w:val="24"/>
              </w:rPr>
              <w:t>92.3%</w:t>
            </w:r>
          </w:p>
        </w:tc>
        <w:tc>
          <w:tcPr>
            <w:tcW w:w="992" w:type="dxa"/>
            <w:vAlign w:val="center"/>
          </w:tcPr>
          <w:p w14:paraId="006E9D3E" w14:textId="6657A56F"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1111" w:type="dxa"/>
            <w:vAlign w:val="center"/>
          </w:tcPr>
          <w:p w14:paraId="0C34854C" w14:textId="69737AE4" w:rsidR="00D571F1" w:rsidRPr="004F7CFC"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85%</w:t>
            </w:r>
          </w:p>
        </w:tc>
        <w:tc>
          <w:tcPr>
            <w:tcW w:w="1080" w:type="dxa"/>
            <w:shd w:val="clear" w:color="auto" w:fill="auto"/>
            <w:vAlign w:val="center"/>
          </w:tcPr>
          <w:p w14:paraId="55EA5CEB" w14:textId="18552954" w:rsidR="00D571F1" w:rsidRPr="002543AE" w:rsidRDefault="00D571F1" w:rsidP="00D05029">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100%</w:t>
            </w:r>
          </w:p>
        </w:tc>
      </w:tr>
    </w:tbl>
    <w:p w14:paraId="4126E270" w14:textId="023AA034" w:rsidR="000014E3" w:rsidRPr="000528DF" w:rsidRDefault="000014E3">
      <w:pPr>
        <w:rPr>
          <w:sz w:val="18"/>
          <w:szCs w:val="18"/>
        </w:rPr>
      </w:pPr>
    </w:p>
    <w:tbl>
      <w:tblPr>
        <w:tblStyle w:val="GridTable4-Accent21"/>
        <w:tblW w:w="12595" w:type="dxa"/>
        <w:tblLayout w:type="fixed"/>
        <w:tblLook w:val="04A0" w:firstRow="1" w:lastRow="0" w:firstColumn="1" w:lastColumn="0" w:noHBand="0" w:noVBand="1"/>
      </w:tblPr>
      <w:tblGrid>
        <w:gridCol w:w="738"/>
        <w:gridCol w:w="2790"/>
        <w:gridCol w:w="1980"/>
        <w:gridCol w:w="900"/>
        <w:gridCol w:w="990"/>
        <w:gridCol w:w="877"/>
        <w:gridCol w:w="2160"/>
        <w:gridCol w:w="2160"/>
      </w:tblGrid>
      <w:tr w:rsidR="004F7CFC" w:rsidRPr="00A0236C" w14:paraId="3F0879D6" w14:textId="77777777" w:rsidTr="004F7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extDirection w:val="btLr"/>
            <w:vAlign w:val="center"/>
          </w:tcPr>
          <w:p w14:paraId="0BC9C5D2" w14:textId="77777777" w:rsidR="004F7CFC" w:rsidRPr="00A0236C" w:rsidRDefault="004F7CFC" w:rsidP="00114364">
            <w:pPr>
              <w:pStyle w:val="Heading2"/>
              <w:spacing w:before="0"/>
              <w:ind w:left="115" w:right="115"/>
              <w:jc w:val="center"/>
              <w:outlineLvl w:val="1"/>
              <w:rPr>
                <w:rFonts w:ascii="Times New Roman" w:hAnsi="Times New Roman" w:cs="Times New Roman"/>
                <w:b/>
                <w:color w:val="auto"/>
                <w:sz w:val="28"/>
                <w:szCs w:val="24"/>
              </w:rPr>
            </w:pPr>
          </w:p>
        </w:tc>
        <w:tc>
          <w:tcPr>
            <w:tcW w:w="4770" w:type="dxa"/>
            <w:gridSpan w:val="2"/>
          </w:tcPr>
          <w:p w14:paraId="56B6C8AD" w14:textId="77777777" w:rsidR="004F7CFC" w:rsidRPr="00A0236C" w:rsidRDefault="004F7CFC"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A0236C">
              <w:rPr>
                <w:rFonts w:ascii="Times New Roman" w:hAnsi="Times New Roman" w:cs="Times New Roman"/>
                <w:b/>
                <w:color w:val="auto"/>
                <w:sz w:val="28"/>
                <w:szCs w:val="24"/>
              </w:rPr>
              <w:t>Employment Rates</w:t>
            </w:r>
          </w:p>
        </w:tc>
        <w:tc>
          <w:tcPr>
            <w:tcW w:w="900" w:type="dxa"/>
          </w:tcPr>
          <w:p w14:paraId="3D3D8850" w14:textId="2A4B7B2F" w:rsidR="004F7CFC" w:rsidRPr="00A0236C" w:rsidRDefault="004F7CFC"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2013</w:t>
            </w:r>
          </w:p>
        </w:tc>
        <w:tc>
          <w:tcPr>
            <w:tcW w:w="990" w:type="dxa"/>
          </w:tcPr>
          <w:p w14:paraId="7CA33B60" w14:textId="77777777" w:rsidR="004F7CFC" w:rsidRPr="00A0236C" w:rsidRDefault="004F7CFC"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A0236C">
              <w:rPr>
                <w:rFonts w:ascii="Times New Roman" w:hAnsi="Times New Roman" w:cs="Times New Roman"/>
                <w:b/>
                <w:color w:val="auto"/>
                <w:sz w:val="28"/>
                <w:szCs w:val="24"/>
              </w:rPr>
              <w:t>2014</w:t>
            </w:r>
          </w:p>
        </w:tc>
        <w:tc>
          <w:tcPr>
            <w:tcW w:w="877" w:type="dxa"/>
          </w:tcPr>
          <w:p w14:paraId="1B40622C" w14:textId="143FA271" w:rsidR="004F7CFC" w:rsidRPr="00A0236C" w:rsidRDefault="004F7CFC"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Pr>
                <w:rFonts w:ascii="Times New Roman" w:hAnsi="Times New Roman" w:cs="Times New Roman"/>
                <w:b/>
                <w:color w:val="auto"/>
                <w:sz w:val="28"/>
                <w:szCs w:val="24"/>
              </w:rPr>
              <w:t>2015</w:t>
            </w:r>
          </w:p>
        </w:tc>
        <w:tc>
          <w:tcPr>
            <w:tcW w:w="2160" w:type="dxa"/>
          </w:tcPr>
          <w:p w14:paraId="69DD0A75" w14:textId="536D180C" w:rsidR="004F7CFC" w:rsidRPr="00A0236C" w:rsidRDefault="004F7CFC"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A0236C">
              <w:rPr>
                <w:rFonts w:ascii="Times New Roman" w:hAnsi="Times New Roman" w:cs="Times New Roman"/>
                <w:b/>
                <w:color w:val="auto"/>
                <w:sz w:val="28"/>
                <w:szCs w:val="24"/>
              </w:rPr>
              <w:t>I</w:t>
            </w:r>
            <w:r>
              <w:rPr>
                <w:rFonts w:ascii="Times New Roman" w:hAnsi="Times New Roman" w:cs="Times New Roman"/>
                <w:b/>
                <w:color w:val="auto"/>
                <w:sz w:val="28"/>
                <w:szCs w:val="24"/>
              </w:rPr>
              <w:t>nstitution-Set</w:t>
            </w:r>
            <w:r w:rsidRPr="00A0236C">
              <w:rPr>
                <w:rFonts w:ascii="Times New Roman" w:hAnsi="Times New Roman" w:cs="Times New Roman"/>
                <w:b/>
                <w:color w:val="auto"/>
                <w:sz w:val="28"/>
                <w:szCs w:val="24"/>
              </w:rPr>
              <w:t xml:space="preserve"> Standard</w:t>
            </w:r>
          </w:p>
        </w:tc>
        <w:tc>
          <w:tcPr>
            <w:tcW w:w="2160" w:type="dxa"/>
            <w:shd w:val="clear" w:color="auto" w:fill="auto"/>
            <w:vAlign w:val="center"/>
          </w:tcPr>
          <w:p w14:paraId="5FE71473" w14:textId="77777777" w:rsidR="004F7CFC" w:rsidRPr="00A0236C" w:rsidRDefault="004F7CFC" w:rsidP="004F7CFC">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4"/>
              </w:rPr>
            </w:pPr>
            <w:r w:rsidRPr="00A0236C">
              <w:rPr>
                <w:rFonts w:ascii="Times New Roman" w:hAnsi="Times New Roman" w:cs="Times New Roman"/>
                <w:b/>
                <w:color w:val="auto"/>
                <w:sz w:val="28"/>
                <w:szCs w:val="24"/>
              </w:rPr>
              <w:t>Aspirational Standard</w:t>
            </w:r>
          </w:p>
        </w:tc>
      </w:tr>
      <w:tr w:rsidR="004F7CFC" w:rsidRPr="002543AE" w14:paraId="5229C524" w14:textId="77777777" w:rsidTr="004F7CF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38" w:type="dxa"/>
            <w:vMerge w:val="restart"/>
            <w:textDirection w:val="btLr"/>
            <w:vAlign w:val="center"/>
          </w:tcPr>
          <w:p w14:paraId="4336DC76" w14:textId="77777777" w:rsidR="004F7CFC" w:rsidRPr="00A0236C" w:rsidRDefault="004F7CFC" w:rsidP="004F7CFC">
            <w:pPr>
              <w:pStyle w:val="Heading2"/>
              <w:spacing w:before="0"/>
              <w:ind w:left="115" w:right="115"/>
              <w:jc w:val="center"/>
              <w:outlineLvl w:val="1"/>
              <w:rPr>
                <w:rFonts w:ascii="Times New Roman" w:hAnsi="Times New Roman" w:cs="Times New Roman"/>
                <w:b/>
                <w:color w:val="auto"/>
                <w:sz w:val="24"/>
                <w:szCs w:val="24"/>
              </w:rPr>
            </w:pPr>
            <w:r w:rsidRPr="00A0236C">
              <w:rPr>
                <w:rFonts w:ascii="Times New Roman" w:hAnsi="Times New Roman" w:cs="Times New Roman"/>
                <w:b/>
                <w:color w:val="auto"/>
                <w:sz w:val="24"/>
                <w:szCs w:val="24"/>
              </w:rPr>
              <w:t>Job Placement Rates</w:t>
            </w:r>
          </w:p>
        </w:tc>
        <w:tc>
          <w:tcPr>
            <w:tcW w:w="2790" w:type="dxa"/>
          </w:tcPr>
          <w:p w14:paraId="2AB46CEA"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NCLEX - RN</w:t>
            </w:r>
          </w:p>
        </w:tc>
        <w:tc>
          <w:tcPr>
            <w:tcW w:w="1980" w:type="dxa"/>
          </w:tcPr>
          <w:p w14:paraId="66C322E0"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RN-Web</w:t>
            </w:r>
          </w:p>
        </w:tc>
        <w:tc>
          <w:tcPr>
            <w:tcW w:w="900" w:type="dxa"/>
          </w:tcPr>
          <w:p w14:paraId="671DCB5B" w14:textId="72A0FDD8"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88%</w:t>
            </w:r>
          </w:p>
        </w:tc>
        <w:tc>
          <w:tcPr>
            <w:tcW w:w="990" w:type="dxa"/>
          </w:tcPr>
          <w:p w14:paraId="7D0F560B"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91%</w:t>
            </w:r>
          </w:p>
        </w:tc>
        <w:tc>
          <w:tcPr>
            <w:tcW w:w="877" w:type="dxa"/>
          </w:tcPr>
          <w:p w14:paraId="5C8B161F" w14:textId="324AFBB8"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96%</w:t>
            </w:r>
          </w:p>
        </w:tc>
        <w:tc>
          <w:tcPr>
            <w:tcW w:w="2160" w:type="dxa"/>
          </w:tcPr>
          <w:p w14:paraId="4A9BBE60" w14:textId="1002F559"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75%</w:t>
            </w:r>
          </w:p>
        </w:tc>
        <w:tc>
          <w:tcPr>
            <w:tcW w:w="2160" w:type="dxa"/>
            <w:shd w:val="clear" w:color="auto" w:fill="auto"/>
          </w:tcPr>
          <w:p w14:paraId="53E34DBA" w14:textId="579D0272"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96%</w:t>
            </w:r>
          </w:p>
        </w:tc>
      </w:tr>
      <w:tr w:rsidR="004F7CFC" w:rsidRPr="002543AE" w14:paraId="7E1DFE9B" w14:textId="77777777" w:rsidTr="004F7CFC">
        <w:trPr>
          <w:trHeight w:val="377"/>
        </w:trPr>
        <w:tc>
          <w:tcPr>
            <w:cnfStyle w:val="001000000000" w:firstRow="0" w:lastRow="0" w:firstColumn="1" w:lastColumn="0" w:oddVBand="0" w:evenVBand="0" w:oddHBand="0" w:evenHBand="0" w:firstRowFirstColumn="0" w:firstRowLastColumn="0" w:lastRowFirstColumn="0" w:lastRowLastColumn="0"/>
            <w:tcW w:w="738" w:type="dxa"/>
            <w:vMerge/>
          </w:tcPr>
          <w:p w14:paraId="277CD77D" w14:textId="77777777" w:rsidR="004F7CFC" w:rsidRPr="002543AE" w:rsidRDefault="004F7CFC" w:rsidP="004F7CFC">
            <w:pPr>
              <w:pStyle w:val="Heading2"/>
              <w:outlineLvl w:val="1"/>
              <w:rPr>
                <w:rFonts w:ascii="Times New Roman" w:hAnsi="Times New Roman" w:cs="Times New Roman"/>
                <w:color w:val="auto"/>
                <w:sz w:val="24"/>
                <w:szCs w:val="24"/>
              </w:rPr>
            </w:pPr>
          </w:p>
        </w:tc>
        <w:tc>
          <w:tcPr>
            <w:tcW w:w="2790" w:type="dxa"/>
          </w:tcPr>
          <w:p w14:paraId="7B638EFA" w14:textId="77777777" w:rsidR="004F7CFC" w:rsidRPr="00A0236C" w:rsidRDefault="004F7CFC"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 xml:space="preserve">LVN </w:t>
            </w:r>
            <w:r w:rsidRPr="00A0236C">
              <w:rPr>
                <w:rFonts w:ascii="Times New Roman" w:eastAsia="Times New Roman" w:hAnsi="Times New Roman" w:cs="Times New Roman"/>
                <w:b w:val="0"/>
                <w:color w:val="auto"/>
                <w:sz w:val="24"/>
                <w:szCs w:val="24"/>
              </w:rPr>
              <w:t>Nursing</w:t>
            </w:r>
          </w:p>
        </w:tc>
        <w:tc>
          <w:tcPr>
            <w:tcW w:w="1980" w:type="dxa"/>
          </w:tcPr>
          <w:p w14:paraId="35711258"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LVN-Web</w:t>
            </w:r>
          </w:p>
        </w:tc>
        <w:tc>
          <w:tcPr>
            <w:tcW w:w="900" w:type="dxa"/>
          </w:tcPr>
          <w:p w14:paraId="4DD987D2" w14:textId="52C2DA4E"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70%</w:t>
            </w:r>
          </w:p>
        </w:tc>
        <w:tc>
          <w:tcPr>
            <w:tcW w:w="990" w:type="dxa"/>
          </w:tcPr>
          <w:p w14:paraId="2D3C5291"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89%</w:t>
            </w:r>
          </w:p>
        </w:tc>
        <w:tc>
          <w:tcPr>
            <w:tcW w:w="877" w:type="dxa"/>
          </w:tcPr>
          <w:p w14:paraId="4CF451E4" w14:textId="01A78270"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95%</w:t>
            </w:r>
          </w:p>
        </w:tc>
        <w:tc>
          <w:tcPr>
            <w:tcW w:w="2160" w:type="dxa"/>
            <w:shd w:val="clear" w:color="auto" w:fill="auto"/>
          </w:tcPr>
          <w:p w14:paraId="4ED1B633" w14:textId="5EDC8557"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75%</w:t>
            </w:r>
          </w:p>
        </w:tc>
        <w:tc>
          <w:tcPr>
            <w:tcW w:w="2160" w:type="dxa"/>
            <w:shd w:val="clear" w:color="auto" w:fill="auto"/>
          </w:tcPr>
          <w:p w14:paraId="5E47A8A7" w14:textId="19991D9B"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96%</w:t>
            </w:r>
          </w:p>
        </w:tc>
      </w:tr>
      <w:tr w:rsidR="004F7CFC" w:rsidRPr="002543AE" w14:paraId="73345952" w14:textId="77777777" w:rsidTr="004F7C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38" w:type="dxa"/>
            <w:vMerge/>
          </w:tcPr>
          <w:p w14:paraId="5FBD8EBF" w14:textId="77777777" w:rsidR="004F7CFC" w:rsidRPr="002543AE" w:rsidRDefault="004F7CFC" w:rsidP="004F7CFC">
            <w:pPr>
              <w:pStyle w:val="Heading2"/>
              <w:outlineLvl w:val="1"/>
              <w:rPr>
                <w:rFonts w:ascii="Times New Roman" w:hAnsi="Times New Roman" w:cs="Times New Roman"/>
                <w:color w:val="auto"/>
                <w:sz w:val="24"/>
                <w:szCs w:val="24"/>
              </w:rPr>
            </w:pPr>
          </w:p>
        </w:tc>
        <w:tc>
          <w:tcPr>
            <w:tcW w:w="2790" w:type="dxa"/>
          </w:tcPr>
          <w:p w14:paraId="061A1AC5"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CNA</w:t>
            </w:r>
          </w:p>
        </w:tc>
        <w:tc>
          <w:tcPr>
            <w:tcW w:w="1980" w:type="dxa"/>
          </w:tcPr>
          <w:p w14:paraId="3281A1D4"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Perkins/Datamart</w:t>
            </w:r>
          </w:p>
        </w:tc>
        <w:tc>
          <w:tcPr>
            <w:tcW w:w="900" w:type="dxa"/>
          </w:tcPr>
          <w:p w14:paraId="322A0694" w14:textId="14A7EDAB"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62%</w:t>
            </w:r>
          </w:p>
        </w:tc>
        <w:tc>
          <w:tcPr>
            <w:tcW w:w="990" w:type="dxa"/>
          </w:tcPr>
          <w:p w14:paraId="114B16F6"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68%</w:t>
            </w:r>
          </w:p>
        </w:tc>
        <w:tc>
          <w:tcPr>
            <w:tcW w:w="877" w:type="dxa"/>
          </w:tcPr>
          <w:p w14:paraId="3170736A" w14:textId="1243A5D5"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81%</w:t>
            </w:r>
          </w:p>
        </w:tc>
        <w:tc>
          <w:tcPr>
            <w:tcW w:w="2160" w:type="dxa"/>
          </w:tcPr>
          <w:p w14:paraId="479AE54B" w14:textId="53F67843"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1C5B3CB3" w14:textId="5BAFB95A"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80%</w:t>
            </w:r>
          </w:p>
        </w:tc>
      </w:tr>
      <w:tr w:rsidR="004F7CFC" w:rsidRPr="002543AE" w14:paraId="2F2391DA" w14:textId="77777777" w:rsidTr="004F7CFC">
        <w:trPr>
          <w:trHeight w:val="377"/>
        </w:trPr>
        <w:tc>
          <w:tcPr>
            <w:cnfStyle w:val="001000000000" w:firstRow="0" w:lastRow="0" w:firstColumn="1" w:lastColumn="0" w:oddVBand="0" w:evenVBand="0" w:oddHBand="0" w:evenHBand="0" w:firstRowFirstColumn="0" w:firstRowLastColumn="0" w:lastRowFirstColumn="0" w:lastRowLastColumn="0"/>
            <w:tcW w:w="738" w:type="dxa"/>
            <w:vMerge/>
          </w:tcPr>
          <w:p w14:paraId="3A5384C4"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31193549" w14:textId="77777777" w:rsidR="004F7CFC" w:rsidRPr="00A0236C" w:rsidRDefault="004F7CFC"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Radiologic Technology</w:t>
            </w:r>
          </w:p>
        </w:tc>
        <w:tc>
          <w:tcPr>
            <w:tcW w:w="1980" w:type="dxa"/>
          </w:tcPr>
          <w:p w14:paraId="2F1E0272" w14:textId="77777777" w:rsidR="004F7CFC" w:rsidRPr="00A0236C" w:rsidRDefault="004F7CFC"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Rad-tech Web</w:t>
            </w:r>
          </w:p>
        </w:tc>
        <w:tc>
          <w:tcPr>
            <w:tcW w:w="900" w:type="dxa"/>
          </w:tcPr>
          <w:p w14:paraId="2D50897C" w14:textId="2D92D6FD"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990" w:type="dxa"/>
          </w:tcPr>
          <w:p w14:paraId="05B72B20"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877" w:type="dxa"/>
          </w:tcPr>
          <w:p w14:paraId="58F79DC8" w14:textId="483D9720"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2160" w:type="dxa"/>
            <w:shd w:val="clear" w:color="auto" w:fill="auto"/>
          </w:tcPr>
          <w:p w14:paraId="53297BE5" w14:textId="42087184"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75%</w:t>
            </w:r>
          </w:p>
        </w:tc>
        <w:tc>
          <w:tcPr>
            <w:tcW w:w="2160" w:type="dxa"/>
            <w:shd w:val="clear" w:color="auto" w:fill="auto"/>
          </w:tcPr>
          <w:p w14:paraId="7982EF4F"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r>
      <w:tr w:rsidR="004F7CFC" w:rsidRPr="002543AE" w14:paraId="155715D0" w14:textId="77777777" w:rsidTr="004F7CF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38" w:type="dxa"/>
            <w:vMerge/>
          </w:tcPr>
          <w:p w14:paraId="029F1E42"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2D587716"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Paramedic</w:t>
            </w:r>
          </w:p>
        </w:tc>
        <w:tc>
          <w:tcPr>
            <w:tcW w:w="1980" w:type="dxa"/>
            <w:vAlign w:val="center"/>
          </w:tcPr>
          <w:p w14:paraId="35DD47CF"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Web-page</w:t>
            </w:r>
          </w:p>
        </w:tc>
        <w:tc>
          <w:tcPr>
            <w:tcW w:w="900" w:type="dxa"/>
          </w:tcPr>
          <w:p w14:paraId="05189F41" w14:textId="5CA1394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76%</w:t>
            </w:r>
          </w:p>
        </w:tc>
        <w:tc>
          <w:tcPr>
            <w:tcW w:w="990" w:type="dxa"/>
          </w:tcPr>
          <w:p w14:paraId="1CA225EE"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76%</w:t>
            </w:r>
          </w:p>
        </w:tc>
        <w:tc>
          <w:tcPr>
            <w:tcW w:w="877" w:type="dxa"/>
          </w:tcPr>
          <w:p w14:paraId="245DC415" w14:textId="7DDB752F"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2160" w:type="dxa"/>
          </w:tcPr>
          <w:p w14:paraId="77D14098" w14:textId="2E6CF0C7"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70%</w:t>
            </w:r>
          </w:p>
        </w:tc>
        <w:tc>
          <w:tcPr>
            <w:tcW w:w="2160" w:type="dxa"/>
            <w:shd w:val="clear" w:color="auto" w:fill="auto"/>
          </w:tcPr>
          <w:p w14:paraId="31A801BA" w14:textId="1B9538BE"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t>80%</w:t>
            </w:r>
          </w:p>
        </w:tc>
      </w:tr>
      <w:tr w:rsidR="004F7CFC" w:rsidRPr="002543AE" w14:paraId="56573A24" w14:textId="77777777" w:rsidTr="004F7CFC">
        <w:tc>
          <w:tcPr>
            <w:cnfStyle w:val="001000000000" w:firstRow="0" w:lastRow="0" w:firstColumn="1" w:lastColumn="0" w:oddVBand="0" w:evenVBand="0" w:oddHBand="0" w:evenHBand="0" w:firstRowFirstColumn="0" w:firstRowLastColumn="0" w:lastRowFirstColumn="0" w:lastRowLastColumn="0"/>
            <w:tcW w:w="738" w:type="dxa"/>
            <w:vMerge/>
          </w:tcPr>
          <w:p w14:paraId="48EC8CDA"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35E45B31" w14:textId="77777777" w:rsidR="004F7CFC" w:rsidRPr="00A0236C" w:rsidRDefault="004F7CFC"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Accounting</w:t>
            </w:r>
          </w:p>
        </w:tc>
        <w:tc>
          <w:tcPr>
            <w:tcW w:w="1980" w:type="dxa"/>
          </w:tcPr>
          <w:p w14:paraId="148B3208"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Perkins/ Datamart</w:t>
            </w:r>
          </w:p>
        </w:tc>
        <w:tc>
          <w:tcPr>
            <w:tcW w:w="900" w:type="dxa"/>
          </w:tcPr>
          <w:p w14:paraId="3B0B1E78" w14:textId="3B615A6F"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53%</w:t>
            </w:r>
          </w:p>
        </w:tc>
        <w:tc>
          <w:tcPr>
            <w:tcW w:w="990" w:type="dxa"/>
          </w:tcPr>
          <w:p w14:paraId="349CB8F6"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877" w:type="dxa"/>
          </w:tcPr>
          <w:p w14:paraId="501EB6AA" w14:textId="672B8A6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80%</w:t>
            </w:r>
          </w:p>
        </w:tc>
        <w:tc>
          <w:tcPr>
            <w:tcW w:w="2160" w:type="dxa"/>
            <w:shd w:val="clear" w:color="auto" w:fill="auto"/>
          </w:tcPr>
          <w:p w14:paraId="270203A3" w14:textId="3C381F8A"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13524614" w14:textId="61384487"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t>80%</w:t>
            </w:r>
          </w:p>
        </w:tc>
      </w:tr>
      <w:tr w:rsidR="004F7CFC" w:rsidRPr="002543AE" w14:paraId="52D3E69D" w14:textId="77777777" w:rsidTr="004F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14:paraId="6B5E5EDA"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1E69C0FE"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Admin. of Justice</w:t>
            </w:r>
          </w:p>
        </w:tc>
        <w:tc>
          <w:tcPr>
            <w:tcW w:w="1980" w:type="dxa"/>
          </w:tcPr>
          <w:p w14:paraId="5A1D840C"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 xml:space="preserve">Perkins/ </w:t>
            </w:r>
            <w:r>
              <w:rPr>
                <w:rFonts w:ascii="Times New Roman" w:hAnsi="Times New Roman" w:cs="Times New Roman"/>
                <w:b w:val="0"/>
                <w:color w:val="auto"/>
                <w:sz w:val="24"/>
                <w:szCs w:val="24"/>
              </w:rPr>
              <w:t>D</w:t>
            </w:r>
            <w:r w:rsidRPr="00A0236C">
              <w:rPr>
                <w:rFonts w:ascii="Times New Roman" w:hAnsi="Times New Roman" w:cs="Times New Roman"/>
                <w:b w:val="0"/>
                <w:color w:val="auto"/>
                <w:sz w:val="24"/>
                <w:szCs w:val="24"/>
              </w:rPr>
              <w:t>atamart</w:t>
            </w:r>
          </w:p>
        </w:tc>
        <w:tc>
          <w:tcPr>
            <w:tcW w:w="900" w:type="dxa"/>
          </w:tcPr>
          <w:p w14:paraId="395FADE8" w14:textId="7846E79E"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74%</w:t>
            </w:r>
          </w:p>
        </w:tc>
        <w:tc>
          <w:tcPr>
            <w:tcW w:w="990" w:type="dxa"/>
          </w:tcPr>
          <w:p w14:paraId="269F6630"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877" w:type="dxa"/>
          </w:tcPr>
          <w:p w14:paraId="0A18A703" w14:textId="0C6974DA"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86%</w:t>
            </w:r>
          </w:p>
        </w:tc>
        <w:tc>
          <w:tcPr>
            <w:tcW w:w="2160" w:type="dxa"/>
          </w:tcPr>
          <w:p w14:paraId="04F27BED" w14:textId="4552872D"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6588F961" w14:textId="7DF35096"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t>90%</w:t>
            </w:r>
          </w:p>
        </w:tc>
      </w:tr>
      <w:tr w:rsidR="004F7CFC" w:rsidRPr="002543AE" w14:paraId="6947C1F2" w14:textId="77777777" w:rsidTr="004F7CFC">
        <w:tc>
          <w:tcPr>
            <w:cnfStyle w:val="001000000000" w:firstRow="0" w:lastRow="0" w:firstColumn="1" w:lastColumn="0" w:oddVBand="0" w:evenVBand="0" w:oddHBand="0" w:evenHBand="0" w:firstRowFirstColumn="0" w:firstRowLastColumn="0" w:lastRowFirstColumn="0" w:lastRowLastColumn="0"/>
            <w:tcW w:w="738" w:type="dxa"/>
            <w:vMerge/>
          </w:tcPr>
          <w:p w14:paraId="2642EFDA"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70F8375D" w14:textId="77777777" w:rsidR="004F7CFC" w:rsidRPr="00A0236C" w:rsidRDefault="004F7CFC"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Automotive Technology</w:t>
            </w:r>
          </w:p>
        </w:tc>
        <w:tc>
          <w:tcPr>
            <w:tcW w:w="1980" w:type="dxa"/>
          </w:tcPr>
          <w:p w14:paraId="7D70DB53" w14:textId="77777777"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rsidRPr="00A0236C">
              <w:t xml:space="preserve">Perkins/ </w:t>
            </w:r>
            <w:r>
              <w:t>D</w:t>
            </w:r>
            <w:r w:rsidRPr="00A0236C">
              <w:t>atamart</w:t>
            </w:r>
          </w:p>
        </w:tc>
        <w:tc>
          <w:tcPr>
            <w:tcW w:w="900" w:type="dxa"/>
          </w:tcPr>
          <w:p w14:paraId="6D9AF8C2" w14:textId="0B5DD20E"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60%</w:t>
            </w:r>
          </w:p>
        </w:tc>
        <w:tc>
          <w:tcPr>
            <w:tcW w:w="990" w:type="dxa"/>
          </w:tcPr>
          <w:p w14:paraId="6D46232F"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57%</w:t>
            </w:r>
          </w:p>
        </w:tc>
        <w:tc>
          <w:tcPr>
            <w:tcW w:w="877" w:type="dxa"/>
          </w:tcPr>
          <w:p w14:paraId="1C7E35FD" w14:textId="44B48418"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78%</w:t>
            </w:r>
          </w:p>
        </w:tc>
        <w:tc>
          <w:tcPr>
            <w:tcW w:w="2160" w:type="dxa"/>
            <w:shd w:val="clear" w:color="auto" w:fill="auto"/>
          </w:tcPr>
          <w:p w14:paraId="19C2085F" w14:textId="6ECBD383"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43C7F67C" w14:textId="6E07A573"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t>75%</w:t>
            </w:r>
          </w:p>
        </w:tc>
      </w:tr>
      <w:tr w:rsidR="004F7CFC" w:rsidRPr="002543AE" w14:paraId="0C9886CB" w14:textId="77777777" w:rsidTr="004F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14:paraId="00E84506"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69AC9E11"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Business &amp; Commerce</w:t>
            </w:r>
          </w:p>
        </w:tc>
        <w:tc>
          <w:tcPr>
            <w:tcW w:w="1980" w:type="dxa"/>
          </w:tcPr>
          <w:p w14:paraId="1E38D66F" w14:textId="77777777"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rsidRPr="00A0236C">
              <w:t>Perkins/</w:t>
            </w:r>
            <w:r>
              <w:t>D</w:t>
            </w:r>
            <w:r w:rsidRPr="00A0236C">
              <w:t>atamart</w:t>
            </w:r>
          </w:p>
        </w:tc>
        <w:tc>
          <w:tcPr>
            <w:tcW w:w="900" w:type="dxa"/>
          </w:tcPr>
          <w:p w14:paraId="0587209E" w14:textId="036122C0"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43%</w:t>
            </w:r>
          </w:p>
        </w:tc>
        <w:tc>
          <w:tcPr>
            <w:tcW w:w="990" w:type="dxa"/>
          </w:tcPr>
          <w:p w14:paraId="2BFAFB08"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61%</w:t>
            </w:r>
          </w:p>
        </w:tc>
        <w:tc>
          <w:tcPr>
            <w:tcW w:w="877" w:type="dxa"/>
          </w:tcPr>
          <w:p w14:paraId="1824C0B5" w14:textId="5C3C6FB3"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75%</w:t>
            </w:r>
          </w:p>
        </w:tc>
        <w:tc>
          <w:tcPr>
            <w:tcW w:w="2160" w:type="dxa"/>
          </w:tcPr>
          <w:p w14:paraId="1B395948" w14:textId="30E9E5E1"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0222D02A" w14:textId="14B8F6D5"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t>80%</w:t>
            </w:r>
          </w:p>
        </w:tc>
      </w:tr>
      <w:tr w:rsidR="004F7CFC" w:rsidRPr="002543AE" w14:paraId="37B27DAC" w14:textId="77777777" w:rsidTr="004F7CFC">
        <w:tc>
          <w:tcPr>
            <w:cnfStyle w:val="001000000000" w:firstRow="0" w:lastRow="0" w:firstColumn="1" w:lastColumn="0" w:oddVBand="0" w:evenVBand="0" w:oddHBand="0" w:evenHBand="0" w:firstRowFirstColumn="0" w:firstRowLastColumn="0" w:lastRowFirstColumn="0" w:lastRowLastColumn="0"/>
            <w:tcW w:w="738" w:type="dxa"/>
            <w:vMerge/>
          </w:tcPr>
          <w:p w14:paraId="5277E1AE"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5C19A911" w14:textId="77777777" w:rsidR="004F7CFC" w:rsidRPr="00A0236C" w:rsidRDefault="004F7CFC"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Child Development</w:t>
            </w:r>
          </w:p>
        </w:tc>
        <w:tc>
          <w:tcPr>
            <w:tcW w:w="1980" w:type="dxa"/>
          </w:tcPr>
          <w:p w14:paraId="5F77CC10" w14:textId="77777777"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rsidRPr="00A0236C">
              <w:t xml:space="preserve">Perkins/ </w:t>
            </w:r>
            <w:r>
              <w:t>D</w:t>
            </w:r>
            <w:r w:rsidRPr="00A0236C">
              <w:t>atamart</w:t>
            </w:r>
          </w:p>
        </w:tc>
        <w:tc>
          <w:tcPr>
            <w:tcW w:w="900" w:type="dxa"/>
          </w:tcPr>
          <w:p w14:paraId="11DC6851" w14:textId="5EAAB086"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55%</w:t>
            </w:r>
          </w:p>
        </w:tc>
        <w:tc>
          <w:tcPr>
            <w:tcW w:w="990" w:type="dxa"/>
          </w:tcPr>
          <w:p w14:paraId="4F9AB17C"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62%</w:t>
            </w:r>
          </w:p>
        </w:tc>
        <w:tc>
          <w:tcPr>
            <w:tcW w:w="877" w:type="dxa"/>
          </w:tcPr>
          <w:p w14:paraId="39E43FD0" w14:textId="1595FDD9"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72%</w:t>
            </w:r>
          </w:p>
        </w:tc>
        <w:tc>
          <w:tcPr>
            <w:tcW w:w="2160" w:type="dxa"/>
            <w:shd w:val="clear" w:color="auto" w:fill="auto"/>
          </w:tcPr>
          <w:p w14:paraId="631B7021" w14:textId="55019CAB"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55%</w:t>
            </w:r>
          </w:p>
        </w:tc>
        <w:tc>
          <w:tcPr>
            <w:tcW w:w="2160" w:type="dxa"/>
            <w:shd w:val="clear" w:color="auto" w:fill="auto"/>
          </w:tcPr>
          <w:p w14:paraId="2EA98079" w14:textId="76FBCBBC"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t>80%</w:t>
            </w:r>
          </w:p>
        </w:tc>
      </w:tr>
      <w:tr w:rsidR="004F7CFC" w:rsidRPr="002543AE" w14:paraId="3CDC7A3F" w14:textId="77777777" w:rsidTr="004F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14:paraId="558BEF8C"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7471B34F"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Drafting</w:t>
            </w:r>
          </w:p>
        </w:tc>
        <w:tc>
          <w:tcPr>
            <w:tcW w:w="1980" w:type="dxa"/>
          </w:tcPr>
          <w:p w14:paraId="48F8DBA7" w14:textId="77777777"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rsidRPr="00A0236C">
              <w:t xml:space="preserve">Perkins/ </w:t>
            </w:r>
            <w:r>
              <w:t>D</w:t>
            </w:r>
            <w:r w:rsidRPr="00A0236C">
              <w:t>atamart</w:t>
            </w:r>
          </w:p>
        </w:tc>
        <w:tc>
          <w:tcPr>
            <w:tcW w:w="900" w:type="dxa"/>
          </w:tcPr>
          <w:p w14:paraId="0E0F7C8C" w14:textId="019BC34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69%</w:t>
            </w:r>
          </w:p>
        </w:tc>
        <w:tc>
          <w:tcPr>
            <w:tcW w:w="990" w:type="dxa"/>
          </w:tcPr>
          <w:p w14:paraId="0329C966"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79%</w:t>
            </w:r>
          </w:p>
        </w:tc>
        <w:tc>
          <w:tcPr>
            <w:tcW w:w="877" w:type="dxa"/>
          </w:tcPr>
          <w:p w14:paraId="776BAD4C" w14:textId="36381CD0"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77%</w:t>
            </w:r>
          </w:p>
        </w:tc>
        <w:tc>
          <w:tcPr>
            <w:tcW w:w="2160" w:type="dxa"/>
          </w:tcPr>
          <w:p w14:paraId="699C7C6C" w14:textId="0470D36D"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335E1F1D" w14:textId="1CE6EE3A"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t>75%</w:t>
            </w:r>
          </w:p>
        </w:tc>
      </w:tr>
      <w:tr w:rsidR="004F7CFC" w:rsidRPr="002543AE" w14:paraId="514A9BB7" w14:textId="77777777" w:rsidTr="004F7CFC">
        <w:tc>
          <w:tcPr>
            <w:cnfStyle w:val="001000000000" w:firstRow="0" w:lastRow="0" w:firstColumn="1" w:lastColumn="0" w:oddVBand="0" w:evenVBand="0" w:oddHBand="0" w:evenHBand="0" w:firstRowFirstColumn="0" w:firstRowLastColumn="0" w:lastRowFirstColumn="0" w:lastRowLastColumn="0"/>
            <w:tcW w:w="738" w:type="dxa"/>
            <w:vMerge/>
          </w:tcPr>
          <w:p w14:paraId="714A8D23" w14:textId="77777777" w:rsidR="004F7CFC" w:rsidRPr="002543A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54157824" w14:textId="77777777" w:rsidR="004F7CFC" w:rsidRPr="00A0236C" w:rsidRDefault="004F7CFC"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Electrical</w:t>
            </w:r>
          </w:p>
        </w:tc>
        <w:tc>
          <w:tcPr>
            <w:tcW w:w="1980" w:type="dxa"/>
          </w:tcPr>
          <w:p w14:paraId="56AEE3CE" w14:textId="77777777"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rsidRPr="00A0236C">
              <w:t>Perkins/</w:t>
            </w:r>
            <w:r>
              <w:t xml:space="preserve"> D</w:t>
            </w:r>
            <w:r w:rsidRPr="00A0236C">
              <w:t>atamart</w:t>
            </w:r>
          </w:p>
        </w:tc>
        <w:tc>
          <w:tcPr>
            <w:tcW w:w="900" w:type="dxa"/>
          </w:tcPr>
          <w:p w14:paraId="0E6630CD" w14:textId="27351075"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990" w:type="dxa"/>
          </w:tcPr>
          <w:p w14:paraId="016AEF95"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100%</w:t>
            </w:r>
          </w:p>
        </w:tc>
        <w:tc>
          <w:tcPr>
            <w:tcW w:w="877" w:type="dxa"/>
          </w:tcPr>
          <w:p w14:paraId="675F84E9" w14:textId="21B62D22"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n/a</w:t>
            </w:r>
          </w:p>
        </w:tc>
        <w:tc>
          <w:tcPr>
            <w:tcW w:w="2160" w:type="dxa"/>
            <w:shd w:val="clear" w:color="auto" w:fill="auto"/>
          </w:tcPr>
          <w:p w14:paraId="0C7B0506" w14:textId="78E43F5B"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667C8015" w14:textId="6CB93896"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t>80%</w:t>
            </w:r>
          </w:p>
        </w:tc>
      </w:tr>
      <w:tr w:rsidR="004F7CFC" w:rsidRPr="00184F1E" w14:paraId="2F788494" w14:textId="77777777" w:rsidTr="004F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14:paraId="36449F83" w14:textId="77777777" w:rsidR="004F7CFC" w:rsidRPr="00184F1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01A82AE0"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Electronics/Elec tech</w:t>
            </w:r>
          </w:p>
        </w:tc>
        <w:tc>
          <w:tcPr>
            <w:tcW w:w="1980" w:type="dxa"/>
          </w:tcPr>
          <w:p w14:paraId="2B819563" w14:textId="77777777"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rsidRPr="00A0236C">
              <w:t>Perkin</w:t>
            </w:r>
            <w:r>
              <w:t>s</w:t>
            </w:r>
            <w:r w:rsidRPr="00A0236C">
              <w:t>/</w:t>
            </w:r>
            <w:r>
              <w:t xml:space="preserve"> D</w:t>
            </w:r>
            <w:r w:rsidRPr="00A0236C">
              <w:t>atamart</w:t>
            </w:r>
          </w:p>
        </w:tc>
        <w:tc>
          <w:tcPr>
            <w:tcW w:w="900" w:type="dxa"/>
          </w:tcPr>
          <w:p w14:paraId="254CD1C8" w14:textId="5D2EEB61"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n/a</w:t>
            </w:r>
          </w:p>
        </w:tc>
        <w:tc>
          <w:tcPr>
            <w:tcW w:w="990" w:type="dxa"/>
          </w:tcPr>
          <w:p w14:paraId="0F18AA55"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80%</w:t>
            </w:r>
          </w:p>
        </w:tc>
        <w:tc>
          <w:tcPr>
            <w:tcW w:w="877" w:type="dxa"/>
          </w:tcPr>
          <w:p w14:paraId="4000DC51" w14:textId="64EE3576"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76%</w:t>
            </w:r>
          </w:p>
        </w:tc>
        <w:tc>
          <w:tcPr>
            <w:tcW w:w="2160" w:type="dxa"/>
          </w:tcPr>
          <w:p w14:paraId="1FB0D07B" w14:textId="567ACC6A"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5D3AAFD6" w14:textId="1A6B1C59"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t>80%</w:t>
            </w:r>
          </w:p>
        </w:tc>
      </w:tr>
      <w:tr w:rsidR="004F7CFC" w:rsidRPr="00184F1E" w14:paraId="28F38177" w14:textId="77777777" w:rsidTr="004F7CFC">
        <w:tc>
          <w:tcPr>
            <w:cnfStyle w:val="001000000000" w:firstRow="0" w:lastRow="0" w:firstColumn="1" w:lastColumn="0" w:oddVBand="0" w:evenVBand="0" w:oddHBand="0" w:evenHBand="0" w:firstRowFirstColumn="0" w:firstRowLastColumn="0" w:lastRowFirstColumn="0" w:lastRowLastColumn="0"/>
            <w:tcW w:w="738" w:type="dxa"/>
            <w:vMerge/>
          </w:tcPr>
          <w:p w14:paraId="3D82E175" w14:textId="77777777" w:rsidR="004F7CFC" w:rsidRPr="00184F1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6110081D" w14:textId="77777777" w:rsidR="004F7CFC" w:rsidRPr="00A0236C" w:rsidRDefault="004F7CFC" w:rsidP="004F7CFC">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Emergency Medical Tech</w:t>
            </w:r>
          </w:p>
        </w:tc>
        <w:tc>
          <w:tcPr>
            <w:tcW w:w="1980" w:type="dxa"/>
          </w:tcPr>
          <w:p w14:paraId="3F142CBB" w14:textId="77777777" w:rsidR="004F7CFC" w:rsidRDefault="004F7CFC" w:rsidP="004F7CFC">
            <w:pPr>
              <w:spacing w:before="120"/>
              <w:cnfStyle w:val="000000000000" w:firstRow="0" w:lastRow="0" w:firstColumn="0" w:lastColumn="0" w:oddVBand="0" w:evenVBand="0" w:oddHBand="0" w:evenHBand="0" w:firstRowFirstColumn="0" w:firstRowLastColumn="0" w:lastRowFirstColumn="0" w:lastRowLastColumn="0"/>
            </w:pPr>
            <w:r w:rsidRPr="00DD1B7A">
              <w:t>Perkins/ Datamart</w:t>
            </w:r>
          </w:p>
        </w:tc>
        <w:tc>
          <w:tcPr>
            <w:tcW w:w="900" w:type="dxa"/>
          </w:tcPr>
          <w:p w14:paraId="0404E6DE" w14:textId="2B7C97BA"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68%</w:t>
            </w:r>
          </w:p>
        </w:tc>
        <w:tc>
          <w:tcPr>
            <w:tcW w:w="990" w:type="dxa"/>
          </w:tcPr>
          <w:p w14:paraId="4B197976"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84%</w:t>
            </w:r>
          </w:p>
        </w:tc>
        <w:tc>
          <w:tcPr>
            <w:tcW w:w="877" w:type="dxa"/>
          </w:tcPr>
          <w:p w14:paraId="32330BF6" w14:textId="2185CDFB"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82%</w:t>
            </w:r>
          </w:p>
        </w:tc>
        <w:tc>
          <w:tcPr>
            <w:tcW w:w="2160" w:type="dxa"/>
            <w:shd w:val="clear" w:color="auto" w:fill="auto"/>
          </w:tcPr>
          <w:p w14:paraId="0A48947B" w14:textId="7C10F925"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1D74E7F6" w14:textId="09319B8D"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t>80%</w:t>
            </w:r>
          </w:p>
        </w:tc>
      </w:tr>
      <w:tr w:rsidR="004F7CFC" w:rsidRPr="00184F1E" w14:paraId="0C36F4CE" w14:textId="77777777" w:rsidTr="004F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14:paraId="20BA7572" w14:textId="77777777" w:rsidR="004F7CFC" w:rsidRPr="00184F1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2C384745" w14:textId="77777777" w:rsidR="004F7CFC" w:rsidRPr="00A0236C" w:rsidRDefault="004F7CFC" w:rsidP="004F7CFC">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Fire Technology</w:t>
            </w:r>
          </w:p>
        </w:tc>
        <w:tc>
          <w:tcPr>
            <w:tcW w:w="1980" w:type="dxa"/>
          </w:tcPr>
          <w:p w14:paraId="0612E608" w14:textId="77777777" w:rsidR="004F7CFC" w:rsidRDefault="004F7CFC" w:rsidP="004F7CFC">
            <w:pPr>
              <w:spacing w:before="120"/>
              <w:cnfStyle w:val="000000100000" w:firstRow="0" w:lastRow="0" w:firstColumn="0" w:lastColumn="0" w:oddVBand="0" w:evenVBand="0" w:oddHBand="1" w:evenHBand="0" w:firstRowFirstColumn="0" w:firstRowLastColumn="0" w:lastRowFirstColumn="0" w:lastRowLastColumn="0"/>
            </w:pPr>
            <w:r w:rsidRPr="00DD1B7A">
              <w:t>Perkins/ Datamart</w:t>
            </w:r>
          </w:p>
        </w:tc>
        <w:tc>
          <w:tcPr>
            <w:tcW w:w="900" w:type="dxa"/>
          </w:tcPr>
          <w:p w14:paraId="1E0F6AB8" w14:textId="4A86760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79%</w:t>
            </w:r>
          </w:p>
        </w:tc>
        <w:tc>
          <w:tcPr>
            <w:tcW w:w="990" w:type="dxa"/>
          </w:tcPr>
          <w:p w14:paraId="507DD5F5"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88%</w:t>
            </w:r>
          </w:p>
        </w:tc>
        <w:tc>
          <w:tcPr>
            <w:tcW w:w="877" w:type="dxa"/>
          </w:tcPr>
          <w:p w14:paraId="270314A8" w14:textId="253BCF0E"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60%</w:t>
            </w:r>
          </w:p>
        </w:tc>
        <w:tc>
          <w:tcPr>
            <w:tcW w:w="2160" w:type="dxa"/>
          </w:tcPr>
          <w:p w14:paraId="5AB8A75B" w14:textId="6B5E983C"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50%</w:t>
            </w:r>
          </w:p>
        </w:tc>
        <w:tc>
          <w:tcPr>
            <w:tcW w:w="2160" w:type="dxa"/>
            <w:shd w:val="clear" w:color="auto" w:fill="auto"/>
          </w:tcPr>
          <w:p w14:paraId="78F93A1A" w14:textId="7AF49D0C" w:rsidR="004F7CFC" w:rsidRPr="00A0236C" w:rsidRDefault="004F7CFC" w:rsidP="004F7CFC">
            <w:pPr>
              <w:spacing w:before="120"/>
              <w:jc w:val="center"/>
              <w:cnfStyle w:val="000000100000" w:firstRow="0" w:lastRow="0" w:firstColumn="0" w:lastColumn="0" w:oddVBand="0" w:evenVBand="0" w:oddHBand="1" w:evenHBand="0" w:firstRowFirstColumn="0" w:firstRowLastColumn="0" w:lastRowFirstColumn="0" w:lastRowLastColumn="0"/>
            </w:pPr>
            <w:r>
              <w:t>80%</w:t>
            </w:r>
          </w:p>
        </w:tc>
      </w:tr>
      <w:tr w:rsidR="004F7CFC" w:rsidRPr="00184F1E" w14:paraId="64613C55" w14:textId="77777777" w:rsidTr="004F7CFC">
        <w:tc>
          <w:tcPr>
            <w:cnfStyle w:val="001000000000" w:firstRow="0" w:lastRow="0" w:firstColumn="1" w:lastColumn="0" w:oddVBand="0" w:evenVBand="0" w:oddHBand="0" w:evenHBand="0" w:firstRowFirstColumn="0" w:firstRowLastColumn="0" w:lastRowFirstColumn="0" w:lastRowLastColumn="0"/>
            <w:tcW w:w="738" w:type="dxa"/>
            <w:vMerge/>
          </w:tcPr>
          <w:p w14:paraId="335A31F8" w14:textId="77777777" w:rsidR="004F7CFC" w:rsidRPr="00184F1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263BB43D" w14:textId="77777777" w:rsidR="004F7CFC" w:rsidRPr="00A0236C" w:rsidRDefault="004F7CFC" w:rsidP="004F7CFC">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r w:rsidRPr="00A0236C">
              <w:rPr>
                <w:rFonts w:eastAsia="Times New Roman"/>
              </w:rPr>
              <w:t>Human Services</w:t>
            </w:r>
          </w:p>
        </w:tc>
        <w:tc>
          <w:tcPr>
            <w:tcW w:w="1980" w:type="dxa"/>
          </w:tcPr>
          <w:p w14:paraId="5B7E4407" w14:textId="77777777" w:rsidR="004F7CFC" w:rsidRDefault="004F7CFC" w:rsidP="004F7CFC">
            <w:pPr>
              <w:spacing w:before="120"/>
              <w:cnfStyle w:val="000000000000" w:firstRow="0" w:lastRow="0" w:firstColumn="0" w:lastColumn="0" w:oddVBand="0" w:evenVBand="0" w:oddHBand="0" w:evenHBand="0" w:firstRowFirstColumn="0" w:firstRowLastColumn="0" w:lastRowFirstColumn="0" w:lastRowLastColumn="0"/>
            </w:pPr>
            <w:r w:rsidRPr="00DD1B7A">
              <w:t>Perkins/ Datamart</w:t>
            </w:r>
          </w:p>
        </w:tc>
        <w:tc>
          <w:tcPr>
            <w:tcW w:w="900" w:type="dxa"/>
          </w:tcPr>
          <w:p w14:paraId="16049F68" w14:textId="525E70E0"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59%</w:t>
            </w:r>
          </w:p>
        </w:tc>
        <w:tc>
          <w:tcPr>
            <w:tcW w:w="990" w:type="dxa"/>
          </w:tcPr>
          <w:p w14:paraId="4A640A9C"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68%</w:t>
            </w:r>
          </w:p>
        </w:tc>
        <w:tc>
          <w:tcPr>
            <w:tcW w:w="877" w:type="dxa"/>
          </w:tcPr>
          <w:p w14:paraId="6FD7A144" w14:textId="028320C2"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73%</w:t>
            </w:r>
          </w:p>
        </w:tc>
        <w:tc>
          <w:tcPr>
            <w:tcW w:w="2160" w:type="dxa"/>
            <w:shd w:val="clear" w:color="auto" w:fill="auto"/>
          </w:tcPr>
          <w:p w14:paraId="109FCD1A" w14:textId="3C3C495F"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50%</w:t>
            </w:r>
          </w:p>
        </w:tc>
        <w:tc>
          <w:tcPr>
            <w:tcW w:w="2160" w:type="dxa"/>
            <w:shd w:val="clear" w:color="auto" w:fill="auto"/>
          </w:tcPr>
          <w:p w14:paraId="5D8C2480" w14:textId="640E064D" w:rsidR="004F7CFC" w:rsidRPr="00A0236C" w:rsidRDefault="004F7CFC" w:rsidP="004F7CFC">
            <w:pPr>
              <w:spacing w:before="120"/>
              <w:jc w:val="center"/>
              <w:cnfStyle w:val="000000000000" w:firstRow="0" w:lastRow="0" w:firstColumn="0" w:lastColumn="0" w:oddVBand="0" w:evenVBand="0" w:oddHBand="0" w:evenHBand="0" w:firstRowFirstColumn="0" w:firstRowLastColumn="0" w:lastRowFirstColumn="0" w:lastRowLastColumn="0"/>
            </w:pPr>
            <w:r>
              <w:t>75%</w:t>
            </w:r>
          </w:p>
        </w:tc>
      </w:tr>
      <w:tr w:rsidR="004F7CFC" w:rsidRPr="00184F1E" w14:paraId="3425CB5A" w14:textId="77777777" w:rsidTr="004F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14:paraId="0154700F" w14:textId="77777777" w:rsidR="004F7CFC" w:rsidRPr="00184F1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1F5BA77F" w14:textId="77777777" w:rsidR="004F7CFC" w:rsidRPr="00A0236C" w:rsidRDefault="004F7CFC" w:rsidP="004F7CFC">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r w:rsidRPr="00A0236C">
              <w:rPr>
                <w:rFonts w:eastAsia="Times New Roman"/>
              </w:rPr>
              <w:t>Machine Tool/ Shop</w:t>
            </w:r>
          </w:p>
        </w:tc>
        <w:tc>
          <w:tcPr>
            <w:tcW w:w="1980" w:type="dxa"/>
          </w:tcPr>
          <w:p w14:paraId="1A3587E2" w14:textId="77777777" w:rsidR="004F7CFC" w:rsidRDefault="004F7CFC" w:rsidP="004F7CFC">
            <w:pPr>
              <w:spacing w:before="120"/>
              <w:cnfStyle w:val="000000100000" w:firstRow="0" w:lastRow="0" w:firstColumn="0" w:lastColumn="0" w:oddVBand="0" w:evenVBand="0" w:oddHBand="1" w:evenHBand="0" w:firstRowFirstColumn="0" w:firstRowLastColumn="0" w:lastRowFirstColumn="0" w:lastRowLastColumn="0"/>
            </w:pPr>
            <w:r w:rsidRPr="00DD1B7A">
              <w:t>Perkins/ Datamart</w:t>
            </w:r>
          </w:p>
        </w:tc>
        <w:tc>
          <w:tcPr>
            <w:tcW w:w="900" w:type="dxa"/>
          </w:tcPr>
          <w:p w14:paraId="12AAB8CA" w14:textId="55984868"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990" w:type="dxa"/>
          </w:tcPr>
          <w:p w14:paraId="3A7FEABF" w14:textId="77777777"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61%</w:t>
            </w:r>
          </w:p>
        </w:tc>
        <w:tc>
          <w:tcPr>
            <w:tcW w:w="877" w:type="dxa"/>
          </w:tcPr>
          <w:p w14:paraId="05AFA5FB" w14:textId="7B8C6FB1"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89%</w:t>
            </w:r>
          </w:p>
        </w:tc>
        <w:tc>
          <w:tcPr>
            <w:tcW w:w="2160" w:type="dxa"/>
          </w:tcPr>
          <w:p w14:paraId="158DDECC" w14:textId="3E52B327" w:rsidR="004F7CFC" w:rsidRPr="004F7CF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7EA8FE04" w14:textId="768C3A53" w:rsidR="004F7CFC" w:rsidRPr="00A0236C" w:rsidRDefault="004F7CFC" w:rsidP="004F7CFC">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85%</w:t>
            </w:r>
          </w:p>
        </w:tc>
      </w:tr>
      <w:tr w:rsidR="004F7CFC" w:rsidRPr="00184F1E" w14:paraId="5F858EF6" w14:textId="77777777" w:rsidTr="004F7CFC">
        <w:trPr>
          <w:trHeight w:val="323"/>
        </w:trPr>
        <w:tc>
          <w:tcPr>
            <w:cnfStyle w:val="001000000000" w:firstRow="0" w:lastRow="0" w:firstColumn="1" w:lastColumn="0" w:oddVBand="0" w:evenVBand="0" w:oddHBand="0" w:evenHBand="0" w:firstRowFirstColumn="0" w:firstRowLastColumn="0" w:lastRowFirstColumn="0" w:lastRowLastColumn="0"/>
            <w:tcW w:w="738" w:type="dxa"/>
            <w:vMerge/>
          </w:tcPr>
          <w:p w14:paraId="28F704C1" w14:textId="77777777" w:rsidR="004F7CFC" w:rsidRPr="00184F1E" w:rsidRDefault="004F7CFC" w:rsidP="004F7CFC">
            <w:pPr>
              <w:pStyle w:val="Heading2"/>
              <w:spacing w:before="0"/>
              <w:outlineLvl w:val="1"/>
              <w:rPr>
                <w:rFonts w:ascii="Times New Roman" w:hAnsi="Times New Roman" w:cs="Times New Roman"/>
                <w:color w:val="auto"/>
                <w:sz w:val="24"/>
                <w:szCs w:val="24"/>
              </w:rPr>
            </w:pPr>
          </w:p>
        </w:tc>
        <w:tc>
          <w:tcPr>
            <w:tcW w:w="2790" w:type="dxa"/>
          </w:tcPr>
          <w:p w14:paraId="277E176A" w14:textId="77777777" w:rsidR="004F7CFC" w:rsidRPr="00A0236C" w:rsidRDefault="004F7CFC" w:rsidP="004F7CFC">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r w:rsidRPr="00A0236C">
              <w:rPr>
                <w:rFonts w:eastAsia="Times New Roman"/>
              </w:rPr>
              <w:t>Welding and Cutting</w:t>
            </w:r>
          </w:p>
        </w:tc>
        <w:tc>
          <w:tcPr>
            <w:tcW w:w="1980" w:type="dxa"/>
          </w:tcPr>
          <w:p w14:paraId="2B54F2EF" w14:textId="77777777" w:rsidR="004F7CFC" w:rsidRDefault="004F7CFC" w:rsidP="004F7CFC">
            <w:pPr>
              <w:spacing w:before="120"/>
              <w:cnfStyle w:val="000000000000" w:firstRow="0" w:lastRow="0" w:firstColumn="0" w:lastColumn="0" w:oddVBand="0" w:evenVBand="0" w:oddHBand="0" w:evenHBand="0" w:firstRowFirstColumn="0" w:firstRowLastColumn="0" w:lastRowFirstColumn="0" w:lastRowLastColumn="0"/>
            </w:pPr>
            <w:r w:rsidRPr="00DD1B7A">
              <w:t>Perkins/ Datamart</w:t>
            </w:r>
          </w:p>
        </w:tc>
        <w:tc>
          <w:tcPr>
            <w:tcW w:w="900" w:type="dxa"/>
          </w:tcPr>
          <w:p w14:paraId="74F881DA" w14:textId="099C9E8E"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83%</w:t>
            </w:r>
          </w:p>
        </w:tc>
        <w:tc>
          <w:tcPr>
            <w:tcW w:w="990" w:type="dxa"/>
          </w:tcPr>
          <w:p w14:paraId="7C9A8FE3" w14:textId="77777777"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82%</w:t>
            </w:r>
          </w:p>
        </w:tc>
        <w:tc>
          <w:tcPr>
            <w:tcW w:w="877" w:type="dxa"/>
          </w:tcPr>
          <w:p w14:paraId="31043938" w14:textId="55A5C280"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0236C">
              <w:rPr>
                <w:rFonts w:ascii="Times New Roman" w:hAnsi="Times New Roman" w:cs="Times New Roman"/>
                <w:b w:val="0"/>
                <w:color w:val="auto"/>
                <w:sz w:val="24"/>
                <w:szCs w:val="24"/>
              </w:rPr>
              <w:t>71%</w:t>
            </w:r>
          </w:p>
        </w:tc>
        <w:tc>
          <w:tcPr>
            <w:tcW w:w="2160" w:type="dxa"/>
            <w:shd w:val="clear" w:color="auto" w:fill="auto"/>
          </w:tcPr>
          <w:p w14:paraId="177B2FF9" w14:textId="3E7F343F" w:rsidR="004F7CFC" w:rsidRPr="004F7CF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F7CFC">
              <w:rPr>
                <w:rFonts w:ascii="Times New Roman" w:hAnsi="Times New Roman" w:cs="Times New Roman"/>
                <w:color w:val="auto"/>
                <w:sz w:val="24"/>
                <w:szCs w:val="24"/>
              </w:rPr>
              <w:t>60%</w:t>
            </w:r>
          </w:p>
        </w:tc>
        <w:tc>
          <w:tcPr>
            <w:tcW w:w="2160" w:type="dxa"/>
            <w:shd w:val="clear" w:color="auto" w:fill="auto"/>
          </w:tcPr>
          <w:p w14:paraId="6BEC33A1" w14:textId="30BC0D0F" w:rsidR="004F7CFC" w:rsidRPr="00A0236C" w:rsidRDefault="004F7CFC" w:rsidP="004F7CFC">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b w:val="0"/>
                <w:color w:val="auto"/>
                <w:sz w:val="24"/>
                <w:szCs w:val="24"/>
              </w:rPr>
              <w:t>70%</w:t>
            </w:r>
          </w:p>
        </w:tc>
      </w:tr>
    </w:tbl>
    <w:p w14:paraId="5B966BF3" w14:textId="77777777" w:rsidR="00CE6D8F" w:rsidRDefault="00CE6D8F" w:rsidP="00D7472E">
      <w:pPr>
        <w:rPr>
          <w:rFonts w:asciiTheme="minorHAnsi" w:hAnsiTheme="minorHAnsi" w:cstheme="minorHAnsi"/>
        </w:rPr>
      </w:pPr>
    </w:p>
    <w:p w14:paraId="194D0EDF" w14:textId="77777777" w:rsidR="00CE6D8F" w:rsidRDefault="00CE6D8F">
      <w:pPr>
        <w:spacing w:after="200" w:line="276" w:lineRule="auto"/>
        <w:rPr>
          <w:rFonts w:asciiTheme="minorHAnsi" w:hAnsiTheme="minorHAnsi" w:cstheme="minorHAnsi"/>
        </w:rPr>
      </w:pPr>
      <w:r>
        <w:rPr>
          <w:rFonts w:asciiTheme="minorHAnsi" w:hAnsiTheme="minorHAnsi" w:cstheme="minorHAnsi"/>
        </w:rPr>
        <w:br w:type="page"/>
      </w:r>
    </w:p>
    <w:p w14:paraId="2D77BD2B" w14:textId="55E58DA0" w:rsidR="00CE6D8F" w:rsidRPr="00CE6D8F" w:rsidRDefault="00726C76" w:rsidP="00D7472E">
      <w:pPr>
        <w:rPr>
          <w:rFonts w:asciiTheme="minorHAnsi" w:hAnsiTheme="minorHAnsi" w:cstheme="minorHAnsi"/>
          <w:u w:val="single"/>
        </w:rPr>
      </w:pPr>
      <w:r>
        <w:rPr>
          <w:rFonts w:asciiTheme="minorHAnsi" w:hAnsiTheme="minorHAnsi" w:cstheme="minorHAnsi"/>
          <w:u w:val="single"/>
        </w:rPr>
        <w:t xml:space="preserve">ISS </w:t>
      </w:r>
      <w:r w:rsidR="00CE6D8F" w:rsidRPr="00CE6D8F">
        <w:rPr>
          <w:rFonts w:asciiTheme="minorHAnsi" w:hAnsiTheme="minorHAnsi" w:cstheme="minorHAnsi"/>
          <w:u w:val="single"/>
        </w:rPr>
        <w:t>history</w:t>
      </w:r>
    </w:p>
    <w:p w14:paraId="21CA6DBA" w14:textId="46150A4C" w:rsidR="00B34BEA" w:rsidRDefault="00B34BEA" w:rsidP="00D7472E">
      <w:pPr>
        <w:rPr>
          <w:rFonts w:asciiTheme="minorHAnsi" w:hAnsiTheme="minorHAnsi" w:cstheme="minorHAnsi"/>
        </w:rPr>
      </w:pPr>
      <w:r>
        <w:rPr>
          <w:rFonts w:asciiTheme="minorHAnsi" w:hAnsiTheme="minorHAnsi" w:cstheme="minorHAnsi"/>
        </w:rPr>
        <w:t>Data Coaches</w:t>
      </w:r>
      <w:r w:rsidR="00CE6D8F">
        <w:rPr>
          <w:rFonts w:asciiTheme="minorHAnsi" w:hAnsiTheme="minorHAnsi" w:cstheme="minorHAnsi"/>
        </w:rPr>
        <w:t>:</w:t>
      </w:r>
      <w:r>
        <w:rPr>
          <w:rFonts w:asciiTheme="minorHAnsi" w:hAnsiTheme="minorHAnsi" w:cstheme="minorHAnsi"/>
        </w:rPr>
        <w:t xml:space="preserve"> </w:t>
      </w:r>
      <w:r w:rsidR="00726C76">
        <w:rPr>
          <w:rFonts w:asciiTheme="minorHAnsi" w:hAnsiTheme="minorHAnsi" w:cstheme="minorHAnsi"/>
        </w:rPr>
        <w:t>2/1/</w:t>
      </w:r>
      <w:r>
        <w:rPr>
          <w:rFonts w:asciiTheme="minorHAnsi" w:hAnsiTheme="minorHAnsi" w:cstheme="minorHAnsi"/>
        </w:rPr>
        <w:t xml:space="preserve">17; </w:t>
      </w:r>
      <w:r w:rsidR="00726C76">
        <w:rPr>
          <w:rFonts w:asciiTheme="minorHAnsi" w:hAnsiTheme="minorHAnsi" w:cstheme="minorHAnsi"/>
        </w:rPr>
        <w:t>2/28/</w:t>
      </w:r>
      <w:r>
        <w:rPr>
          <w:rFonts w:asciiTheme="minorHAnsi" w:hAnsiTheme="minorHAnsi" w:cstheme="minorHAnsi"/>
        </w:rPr>
        <w:t xml:space="preserve">17; </w:t>
      </w:r>
      <w:r w:rsidR="00726C76">
        <w:rPr>
          <w:rFonts w:asciiTheme="minorHAnsi" w:hAnsiTheme="minorHAnsi" w:cstheme="minorHAnsi"/>
        </w:rPr>
        <w:t>4/18/</w:t>
      </w:r>
      <w:r>
        <w:rPr>
          <w:rFonts w:asciiTheme="minorHAnsi" w:hAnsiTheme="minorHAnsi" w:cstheme="minorHAnsi"/>
        </w:rPr>
        <w:t>17</w:t>
      </w:r>
      <w:r w:rsidR="00E07707">
        <w:rPr>
          <w:rFonts w:asciiTheme="minorHAnsi" w:hAnsiTheme="minorHAnsi" w:cstheme="minorHAnsi"/>
        </w:rPr>
        <w:t xml:space="preserve">; </w:t>
      </w:r>
      <w:r w:rsidR="00726C76">
        <w:rPr>
          <w:rFonts w:asciiTheme="minorHAnsi" w:hAnsiTheme="minorHAnsi" w:cstheme="minorHAnsi"/>
        </w:rPr>
        <w:t>2/12/</w:t>
      </w:r>
      <w:r w:rsidR="00E07707">
        <w:rPr>
          <w:rFonts w:asciiTheme="minorHAnsi" w:hAnsiTheme="minorHAnsi" w:cstheme="minorHAnsi"/>
        </w:rPr>
        <w:t xml:space="preserve">18; </w:t>
      </w:r>
      <w:r w:rsidR="00726C76">
        <w:rPr>
          <w:rFonts w:asciiTheme="minorHAnsi" w:hAnsiTheme="minorHAnsi" w:cstheme="minorHAnsi"/>
        </w:rPr>
        <w:t>2/15/</w:t>
      </w:r>
      <w:r w:rsidR="00E07707">
        <w:rPr>
          <w:rFonts w:asciiTheme="minorHAnsi" w:hAnsiTheme="minorHAnsi" w:cstheme="minorHAnsi"/>
        </w:rPr>
        <w:t>18</w:t>
      </w:r>
    </w:p>
    <w:p w14:paraId="6D7B448C" w14:textId="006CADA7" w:rsidR="00CE6D8F" w:rsidRDefault="00B34BEA" w:rsidP="00D7472E">
      <w:pPr>
        <w:rPr>
          <w:rFonts w:asciiTheme="minorHAnsi" w:hAnsiTheme="minorHAnsi" w:cstheme="minorHAnsi"/>
        </w:rPr>
      </w:pPr>
      <w:r>
        <w:rPr>
          <w:rFonts w:asciiTheme="minorHAnsi" w:hAnsiTheme="minorHAnsi" w:cstheme="minorHAnsi"/>
        </w:rPr>
        <w:t>Academic Senate Exec</w:t>
      </w:r>
      <w:r w:rsidR="00CE6D8F">
        <w:rPr>
          <w:rFonts w:asciiTheme="minorHAnsi" w:hAnsiTheme="minorHAnsi" w:cstheme="minorHAnsi"/>
        </w:rPr>
        <w:t>:</w:t>
      </w:r>
      <w:r w:rsidR="00726C76">
        <w:rPr>
          <w:rFonts w:asciiTheme="minorHAnsi" w:hAnsiTheme="minorHAnsi" w:cstheme="minorHAnsi"/>
        </w:rPr>
        <w:t xml:space="preserve"> 3/29/</w:t>
      </w:r>
      <w:r w:rsidR="00CE6D8F">
        <w:rPr>
          <w:rFonts w:asciiTheme="minorHAnsi" w:hAnsiTheme="minorHAnsi" w:cstheme="minorHAnsi"/>
        </w:rPr>
        <w:t>17</w:t>
      </w:r>
      <w:r w:rsidR="00E07707">
        <w:rPr>
          <w:rFonts w:asciiTheme="minorHAnsi" w:hAnsiTheme="minorHAnsi" w:cstheme="minorHAnsi"/>
        </w:rPr>
        <w:t xml:space="preserve">; </w:t>
      </w:r>
      <w:r w:rsidR="00726C76">
        <w:rPr>
          <w:rFonts w:asciiTheme="minorHAnsi" w:hAnsiTheme="minorHAnsi" w:cstheme="minorHAnsi"/>
        </w:rPr>
        <w:t>2/15/</w:t>
      </w:r>
      <w:r w:rsidR="00E07707">
        <w:rPr>
          <w:rFonts w:asciiTheme="minorHAnsi" w:hAnsiTheme="minorHAnsi" w:cstheme="minorHAnsi"/>
        </w:rPr>
        <w:t>18</w:t>
      </w:r>
      <w:r>
        <w:rPr>
          <w:rFonts w:asciiTheme="minorHAnsi" w:hAnsiTheme="minorHAnsi" w:cstheme="minorHAnsi"/>
        </w:rPr>
        <w:t xml:space="preserve"> </w:t>
      </w:r>
    </w:p>
    <w:p w14:paraId="6DE043CC" w14:textId="3C506E87" w:rsidR="00B34BEA" w:rsidRDefault="00B34BEA" w:rsidP="00D7472E">
      <w:pPr>
        <w:rPr>
          <w:rFonts w:asciiTheme="minorHAnsi" w:hAnsiTheme="minorHAnsi" w:cstheme="minorHAnsi"/>
        </w:rPr>
      </w:pPr>
      <w:r>
        <w:rPr>
          <w:rFonts w:asciiTheme="minorHAnsi" w:hAnsiTheme="minorHAnsi" w:cstheme="minorHAnsi"/>
        </w:rPr>
        <w:t>Academic Senate General Session</w:t>
      </w:r>
      <w:r w:rsidR="00CE6D8F">
        <w:rPr>
          <w:rFonts w:asciiTheme="minorHAnsi" w:hAnsiTheme="minorHAnsi" w:cstheme="minorHAnsi"/>
        </w:rPr>
        <w:t>:</w:t>
      </w:r>
      <w:r>
        <w:rPr>
          <w:rFonts w:asciiTheme="minorHAnsi" w:hAnsiTheme="minorHAnsi" w:cstheme="minorHAnsi"/>
        </w:rPr>
        <w:t xml:space="preserve"> </w:t>
      </w:r>
      <w:r w:rsidR="00726C76">
        <w:rPr>
          <w:rFonts w:asciiTheme="minorHAnsi" w:hAnsiTheme="minorHAnsi" w:cstheme="minorHAnsi"/>
        </w:rPr>
        <w:t>4/5/17</w:t>
      </w:r>
      <w:r w:rsidR="00CE6D8F">
        <w:rPr>
          <w:rFonts w:asciiTheme="minorHAnsi" w:hAnsiTheme="minorHAnsi" w:cstheme="minorHAnsi"/>
        </w:rPr>
        <w:t xml:space="preserve">; </w:t>
      </w:r>
      <w:r w:rsidR="00726C76">
        <w:rPr>
          <w:rFonts w:asciiTheme="minorHAnsi" w:hAnsiTheme="minorHAnsi" w:cstheme="minorHAnsi"/>
        </w:rPr>
        <w:t>9/1/</w:t>
      </w:r>
      <w:r w:rsidR="002734C1">
        <w:rPr>
          <w:rFonts w:asciiTheme="minorHAnsi" w:hAnsiTheme="minorHAnsi" w:cstheme="minorHAnsi"/>
        </w:rPr>
        <w:t xml:space="preserve">17; </w:t>
      </w:r>
      <w:r w:rsidR="00726C76">
        <w:rPr>
          <w:rFonts w:asciiTheme="minorHAnsi" w:hAnsiTheme="minorHAnsi" w:cstheme="minorHAnsi"/>
        </w:rPr>
        <w:t>9/15/</w:t>
      </w:r>
      <w:r w:rsidR="002734C1">
        <w:rPr>
          <w:rFonts w:asciiTheme="minorHAnsi" w:hAnsiTheme="minorHAnsi" w:cstheme="minorHAnsi"/>
        </w:rPr>
        <w:t>17</w:t>
      </w:r>
      <w:r w:rsidR="002734C1">
        <w:rPr>
          <w:rFonts w:asciiTheme="minorHAnsi" w:hAnsiTheme="minorHAnsi" w:cstheme="minorHAnsi"/>
        </w:rPr>
        <w:t xml:space="preserve">; </w:t>
      </w:r>
      <w:r w:rsidR="00726C76">
        <w:rPr>
          <w:rFonts w:asciiTheme="minorHAnsi" w:hAnsiTheme="minorHAnsi" w:cstheme="minorHAnsi"/>
        </w:rPr>
        <w:t>2/21/</w:t>
      </w:r>
      <w:r w:rsidR="00CE6D8F">
        <w:rPr>
          <w:rFonts w:asciiTheme="minorHAnsi" w:hAnsiTheme="minorHAnsi" w:cstheme="minorHAnsi"/>
        </w:rPr>
        <w:t>18</w:t>
      </w:r>
      <w:r w:rsidR="002734C1">
        <w:rPr>
          <w:rFonts w:asciiTheme="minorHAnsi" w:hAnsiTheme="minorHAnsi" w:cstheme="minorHAnsi"/>
        </w:rPr>
        <w:t xml:space="preserve">; </w:t>
      </w:r>
    </w:p>
    <w:p w14:paraId="5B5DC6EB" w14:textId="2ADE384C" w:rsidR="00CE6D8F" w:rsidRDefault="00B34BEA" w:rsidP="00D7472E">
      <w:pPr>
        <w:rPr>
          <w:rFonts w:asciiTheme="minorHAnsi" w:hAnsiTheme="minorHAnsi" w:cstheme="minorHAnsi"/>
        </w:rPr>
      </w:pPr>
      <w:r>
        <w:rPr>
          <w:rFonts w:asciiTheme="minorHAnsi" w:hAnsiTheme="minorHAnsi" w:cstheme="minorHAnsi"/>
        </w:rPr>
        <w:t>College Council</w:t>
      </w:r>
      <w:r w:rsidR="00CE6D8F">
        <w:rPr>
          <w:rFonts w:asciiTheme="minorHAnsi" w:hAnsiTheme="minorHAnsi" w:cstheme="minorHAnsi"/>
        </w:rPr>
        <w:t>:</w:t>
      </w:r>
      <w:r w:rsidR="00726C76">
        <w:rPr>
          <w:rFonts w:asciiTheme="minorHAnsi" w:hAnsiTheme="minorHAnsi" w:cstheme="minorHAnsi"/>
        </w:rPr>
        <w:t xml:space="preserve"> 3/17/17</w:t>
      </w:r>
      <w:r>
        <w:rPr>
          <w:rFonts w:asciiTheme="minorHAnsi" w:hAnsiTheme="minorHAnsi" w:cstheme="minorHAnsi"/>
        </w:rPr>
        <w:t xml:space="preserve">; </w:t>
      </w:r>
      <w:r w:rsidR="00726C76">
        <w:rPr>
          <w:rFonts w:asciiTheme="minorHAnsi" w:hAnsiTheme="minorHAnsi" w:cstheme="minorHAnsi"/>
        </w:rPr>
        <w:t>4/7/17; 4/21/</w:t>
      </w:r>
      <w:r w:rsidR="007B140C">
        <w:rPr>
          <w:rFonts w:asciiTheme="minorHAnsi" w:hAnsiTheme="minorHAnsi" w:cstheme="minorHAnsi"/>
        </w:rPr>
        <w:t>17</w:t>
      </w:r>
      <w:r w:rsidR="00726C76">
        <w:rPr>
          <w:rFonts w:asciiTheme="minorHAnsi" w:hAnsiTheme="minorHAnsi" w:cstheme="minorHAnsi"/>
        </w:rPr>
        <w:t>; 9/1/17; 9/15/17; 10/6/17; 2/2/18; 9/7/18</w:t>
      </w:r>
      <w:r w:rsidR="00100B49">
        <w:rPr>
          <w:rFonts w:asciiTheme="minorHAnsi" w:hAnsiTheme="minorHAnsi" w:cstheme="minorHAnsi"/>
        </w:rPr>
        <w:t xml:space="preserve">                                        </w:t>
      </w:r>
    </w:p>
    <w:p w14:paraId="4F95D109" w14:textId="341A45DC" w:rsidR="00B34BEA" w:rsidRDefault="00B34BEA" w:rsidP="00D7472E">
      <w:pPr>
        <w:rPr>
          <w:rFonts w:asciiTheme="minorHAnsi" w:hAnsiTheme="minorHAnsi" w:cstheme="minorHAnsi"/>
        </w:rPr>
      </w:pPr>
      <w:r>
        <w:rPr>
          <w:rFonts w:asciiTheme="minorHAnsi" w:hAnsiTheme="minorHAnsi" w:cstheme="minorHAnsi"/>
        </w:rPr>
        <w:t>Presidents’ Cabinet</w:t>
      </w:r>
      <w:r w:rsidR="00CE6D8F">
        <w:rPr>
          <w:rFonts w:asciiTheme="minorHAnsi" w:hAnsiTheme="minorHAnsi" w:cstheme="minorHAnsi"/>
        </w:rPr>
        <w:t>:</w:t>
      </w:r>
      <w:r w:rsidR="007B140C">
        <w:rPr>
          <w:rFonts w:asciiTheme="minorHAnsi" w:hAnsiTheme="minorHAnsi" w:cstheme="minorHAnsi"/>
        </w:rPr>
        <w:t xml:space="preserve"> </w:t>
      </w:r>
      <w:r w:rsidR="00726C76">
        <w:rPr>
          <w:rFonts w:asciiTheme="minorHAnsi" w:hAnsiTheme="minorHAnsi" w:cstheme="minorHAnsi"/>
        </w:rPr>
        <w:t>3/27/18</w:t>
      </w:r>
      <w:r w:rsidR="007B140C">
        <w:rPr>
          <w:rFonts w:asciiTheme="minorHAnsi" w:hAnsiTheme="minorHAnsi" w:cstheme="minorHAnsi"/>
        </w:rPr>
        <w:t xml:space="preserve">; </w:t>
      </w:r>
      <w:r w:rsidR="00726C76">
        <w:rPr>
          <w:rFonts w:asciiTheme="minorHAnsi" w:hAnsiTheme="minorHAnsi" w:cstheme="minorHAnsi"/>
        </w:rPr>
        <w:t>4/1/17</w:t>
      </w:r>
    </w:p>
    <w:p w14:paraId="6DBD21F5" w14:textId="084AA08B" w:rsidR="00CE6D8F" w:rsidRDefault="00CE6D8F" w:rsidP="00D7472E">
      <w:pPr>
        <w:rPr>
          <w:rFonts w:asciiTheme="minorHAnsi" w:hAnsiTheme="minorHAnsi" w:cstheme="minorHAnsi"/>
        </w:rPr>
      </w:pPr>
      <w:r>
        <w:rPr>
          <w:rFonts w:asciiTheme="minorHAnsi" w:hAnsiTheme="minorHAnsi" w:cstheme="minorHAnsi"/>
        </w:rPr>
        <w:t xml:space="preserve">AIQ: </w:t>
      </w:r>
      <w:r w:rsidR="00726C76">
        <w:rPr>
          <w:rFonts w:asciiTheme="minorHAnsi" w:hAnsiTheme="minorHAnsi" w:cstheme="minorHAnsi"/>
        </w:rPr>
        <w:t>9/25/18</w:t>
      </w:r>
    </w:p>
    <w:p w14:paraId="0605914E" w14:textId="1EA42066" w:rsidR="001A00EF" w:rsidRDefault="001A00EF" w:rsidP="00D7472E">
      <w:pPr>
        <w:rPr>
          <w:rFonts w:asciiTheme="minorHAnsi" w:hAnsiTheme="minorHAnsi" w:cstheme="minorHAnsi"/>
        </w:rPr>
      </w:pPr>
    </w:p>
    <w:p w14:paraId="248086D2" w14:textId="37F7279F" w:rsidR="00726C76" w:rsidRDefault="00726C76" w:rsidP="00726C76">
      <w:pPr>
        <w:rPr>
          <w:rFonts w:asciiTheme="minorHAnsi" w:hAnsiTheme="minorHAnsi" w:cstheme="minorHAnsi"/>
        </w:rPr>
      </w:pPr>
      <w:r w:rsidRPr="00CC0768">
        <w:rPr>
          <w:rFonts w:asciiTheme="minorHAnsi" w:hAnsiTheme="minorHAnsi" w:cstheme="minorHAnsi"/>
          <w:u w:val="single"/>
        </w:rPr>
        <w:t>Notes from Data Coach ISS review sessio</w:t>
      </w:r>
      <w:r w:rsidR="005A1915">
        <w:rPr>
          <w:rFonts w:asciiTheme="minorHAnsi" w:hAnsiTheme="minorHAnsi" w:cstheme="minorHAnsi"/>
          <w:u w:val="single"/>
        </w:rPr>
        <w:t>n</w:t>
      </w:r>
      <w:r>
        <w:rPr>
          <w:rFonts w:asciiTheme="minorHAnsi" w:hAnsiTheme="minorHAnsi" w:cstheme="minorHAnsi"/>
        </w:rPr>
        <w:t xml:space="preserve"> (2/13/18)</w:t>
      </w:r>
    </w:p>
    <w:p w14:paraId="71C0EFB7" w14:textId="77777777" w:rsidR="00726C76" w:rsidRPr="00D05029" w:rsidRDefault="00726C76" w:rsidP="00726C76">
      <w:pPr>
        <w:rPr>
          <w:rFonts w:asciiTheme="minorHAnsi" w:hAnsiTheme="minorHAnsi" w:cstheme="minorHAnsi"/>
        </w:rPr>
      </w:pPr>
      <w:r>
        <w:rPr>
          <w:rFonts w:asciiTheme="minorHAnsi" w:hAnsiTheme="minorHAnsi" w:cstheme="minorHAnsi"/>
        </w:rPr>
        <w:t>-</w:t>
      </w:r>
      <w:r w:rsidRPr="00D05029">
        <w:rPr>
          <w:rFonts w:asciiTheme="minorHAnsi" w:hAnsiTheme="minorHAnsi" w:cstheme="minorHAnsi"/>
        </w:rPr>
        <w:t>Don’t change remedial pass rate standard; there is a long-term trend downward and this trend is expected to continue as more students with stronger academic backgrounds are shifted directly into transfer-level classes. This trend will need to be countered by additional academic support, curricular redesign work, etc.</w:t>
      </w:r>
    </w:p>
    <w:p w14:paraId="11B93FFC" w14:textId="77777777" w:rsidR="00726C76" w:rsidRPr="00D05029" w:rsidRDefault="00726C76" w:rsidP="00726C76">
      <w:pPr>
        <w:rPr>
          <w:rFonts w:asciiTheme="minorHAnsi" w:hAnsiTheme="minorHAnsi" w:cstheme="minorHAnsi"/>
        </w:rPr>
      </w:pPr>
      <w:r>
        <w:rPr>
          <w:rFonts w:asciiTheme="minorHAnsi" w:hAnsiTheme="minorHAnsi" w:cstheme="minorHAnsi"/>
        </w:rPr>
        <w:t>-</w:t>
      </w:r>
      <w:r w:rsidRPr="00D05029">
        <w:rPr>
          <w:rFonts w:asciiTheme="minorHAnsi" w:hAnsiTheme="minorHAnsi" w:cstheme="minorHAnsi"/>
        </w:rPr>
        <w:t xml:space="preserve">Set the transfer-level math and English achievement metrics high. We expect to seriously move the needle on these metrics. Need additional research from OIE on what the actual math throughput rates are when </w:t>
      </w:r>
      <w:r w:rsidRPr="00D05029">
        <w:rPr>
          <w:rFonts w:asciiTheme="minorHAnsi" w:hAnsiTheme="minorHAnsi" w:cstheme="minorHAnsi"/>
          <w:b/>
        </w:rPr>
        <w:t>PSYC B5</w:t>
      </w:r>
      <w:r w:rsidRPr="00D05029">
        <w:rPr>
          <w:rFonts w:asciiTheme="minorHAnsi" w:hAnsiTheme="minorHAnsi" w:cstheme="minorHAnsi"/>
        </w:rPr>
        <w:t xml:space="preserve"> is included in the math metric calculation.</w:t>
      </w:r>
    </w:p>
    <w:p w14:paraId="0AD86DCF" w14:textId="77777777" w:rsidR="00726C76" w:rsidRPr="00D05029" w:rsidRDefault="00726C76" w:rsidP="00726C76">
      <w:pPr>
        <w:rPr>
          <w:rFonts w:asciiTheme="minorHAnsi" w:hAnsiTheme="minorHAnsi" w:cstheme="minorHAnsi"/>
        </w:rPr>
      </w:pPr>
      <w:r>
        <w:rPr>
          <w:rFonts w:asciiTheme="minorHAnsi" w:hAnsiTheme="minorHAnsi" w:cstheme="minorHAnsi"/>
        </w:rPr>
        <w:t>-</w:t>
      </w:r>
      <w:r w:rsidRPr="00D05029">
        <w:rPr>
          <w:rFonts w:asciiTheme="minorHAnsi" w:hAnsiTheme="minorHAnsi" w:cstheme="minorHAnsi"/>
        </w:rPr>
        <w:t>Check for updates to the Perkins data for employment rates. We have two programs with 50% employment rates as standards.</w:t>
      </w:r>
    </w:p>
    <w:p w14:paraId="2BF947B6" w14:textId="77777777" w:rsidR="00726C76" w:rsidRDefault="00726C76" w:rsidP="00726C76">
      <w:pPr>
        <w:rPr>
          <w:rFonts w:asciiTheme="minorHAnsi" w:hAnsiTheme="minorHAnsi" w:cstheme="minorHAnsi"/>
        </w:rPr>
      </w:pPr>
    </w:p>
    <w:p w14:paraId="4C686D81" w14:textId="370004AD" w:rsidR="00CE6D8F" w:rsidRDefault="00CE6D8F" w:rsidP="00D7472E">
      <w:pPr>
        <w:rPr>
          <w:rFonts w:asciiTheme="minorHAnsi" w:hAnsiTheme="minorHAnsi" w:cstheme="minorHAnsi"/>
        </w:rPr>
      </w:pPr>
      <w:r w:rsidRPr="00CE6D8F">
        <w:rPr>
          <w:rFonts w:asciiTheme="minorHAnsi" w:hAnsiTheme="minorHAnsi" w:cstheme="minorHAnsi"/>
          <w:u w:val="single"/>
        </w:rPr>
        <w:t>Notes from Academic Senate General Session</w:t>
      </w:r>
      <w:r>
        <w:rPr>
          <w:rFonts w:asciiTheme="minorHAnsi" w:hAnsiTheme="minorHAnsi" w:cstheme="minorHAnsi"/>
        </w:rPr>
        <w:t xml:space="preserve"> (2/21/18)</w:t>
      </w:r>
    </w:p>
    <w:p w14:paraId="67AF4293" w14:textId="058137A7" w:rsidR="00CE6D8F" w:rsidRDefault="005A1915" w:rsidP="00D7472E">
      <w:pPr>
        <w:rPr>
          <w:rFonts w:asciiTheme="minorHAnsi" w:hAnsiTheme="minorHAnsi" w:cstheme="minorHAnsi"/>
        </w:rPr>
      </w:pPr>
      <w:r>
        <w:rPr>
          <w:rFonts w:asciiTheme="minorHAnsi" w:hAnsiTheme="minorHAnsi" w:cstheme="minorHAnsi"/>
        </w:rPr>
        <w:t>-</w:t>
      </w:r>
      <w:r w:rsidR="00D05029">
        <w:rPr>
          <w:rFonts w:asciiTheme="minorHAnsi" w:hAnsiTheme="minorHAnsi" w:cstheme="minorHAnsi"/>
        </w:rPr>
        <w:t>Increase fall course success rate goal by 2% (i.e., to 72%).</w:t>
      </w:r>
    </w:p>
    <w:p w14:paraId="6E3AE8D9" w14:textId="5221A1BC" w:rsidR="00D05029" w:rsidRDefault="005A1915" w:rsidP="00D7472E">
      <w:pPr>
        <w:rPr>
          <w:rFonts w:asciiTheme="minorHAnsi" w:hAnsiTheme="minorHAnsi" w:cstheme="minorHAnsi"/>
        </w:rPr>
      </w:pPr>
      <w:r>
        <w:rPr>
          <w:rFonts w:asciiTheme="minorHAnsi" w:hAnsiTheme="minorHAnsi" w:cstheme="minorHAnsi"/>
        </w:rPr>
        <w:t>-</w:t>
      </w:r>
      <w:r w:rsidR="00D05029">
        <w:rPr>
          <w:rFonts w:asciiTheme="minorHAnsi" w:hAnsiTheme="minorHAnsi" w:cstheme="minorHAnsi"/>
        </w:rPr>
        <w:t>Increase standards for certificate and associate degree awards to equal the five year average.</w:t>
      </w:r>
    </w:p>
    <w:p w14:paraId="0C1964D9" w14:textId="77777777" w:rsidR="001F01A2" w:rsidRDefault="005A1915" w:rsidP="00D7472E">
      <w:pPr>
        <w:rPr>
          <w:rFonts w:asciiTheme="minorHAnsi" w:hAnsiTheme="minorHAnsi" w:cstheme="minorHAnsi"/>
        </w:rPr>
      </w:pPr>
      <w:r>
        <w:rPr>
          <w:rFonts w:asciiTheme="minorHAnsi" w:hAnsiTheme="minorHAnsi" w:cstheme="minorHAnsi"/>
        </w:rPr>
        <w:t>-Don’t change the standard on course success rates for basic skills courses. This is an expected change</w:t>
      </w:r>
      <w:r w:rsidR="001F01A2">
        <w:rPr>
          <w:rFonts w:asciiTheme="minorHAnsi" w:hAnsiTheme="minorHAnsi" w:cstheme="minorHAnsi"/>
        </w:rPr>
        <w:t>.</w:t>
      </w:r>
    </w:p>
    <w:p w14:paraId="6F4682FC" w14:textId="6AC9DCF7" w:rsidR="005A1915" w:rsidRPr="00D05029" w:rsidRDefault="001F01A2" w:rsidP="00D7472E">
      <w:pPr>
        <w:rPr>
          <w:rFonts w:asciiTheme="minorHAnsi" w:hAnsiTheme="minorHAnsi" w:cstheme="minorHAnsi"/>
        </w:rPr>
      </w:pPr>
      <w:r>
        <w:rPr>
          <w:rFonts w:asciiTheme="minorHAnsi" w:hAnsiTheme="minorHAnsi" w:cstheme="minorHAnsi"/>
        </w:rPr>
        <w:t>-Get additional information on transfer-math completion metric from OIE.</w:t>
      </w:r>
      <w:bookmarkStart w:id="0" w:name="_GoBack"/>
      <w:bookmarkEnd w:id="0"/>
      <w:r w:rsidR="005A1915">
        <w:rPr>
          <w:rFonts w:asciiTheme="minorHAnsi" w:hAnsiTheme="minorHAnsi" w:cstheme="minorHAnsi"/>
        </w:rPr>
        <w:t xml:space="preserve"> </w:t>
      </w:r>
    </w:p>
    <w:p w14:paraId="2F3A62A9" w14:textId="77777777" w:rsidR="00CE6D8F" w:rsidRDefault="00CE6D8F" w:rsidP="00D7472E">
      <w:pPr>
        <w:rPr>
          <w:rFonts w:asciiTheme="minorHAnsi" w:hAnsiTheme="minorHAnsi" w:cstheme="minorHAnsi"/>
          <w:u w:val="single"/>
        </w:rPr>
      </w:pPr>
    </w:p>
    <w:p w14:paraId="0BADFF05" w14:textId="2ACE93F1" w:rsidR="00540899" w:rsidRPr="00540899" w:rsidRDefault="00540899" w:rsidP="00D7472E">
      <w:pPr>
        <w:rPr>
          <w:rFonts w:asciiTheme="minorHAnsi" w:hAnsiTheme="minorHAnsi" w:cstheme="minorHAnsi"/>
          <w:u w:val="single"/>
        </w:rPr>
      </w:pPr>
      <w:r w:rsidRPr="00540899">
        <w:rPr>
          <w:rFonts w:asciiTheme="minorHAnsi" w:hAnsiTheme="minorHAnsi" w:cstheme="minorHAnsi"/>
          <w:u w:val="single"/>
        </w:rPr>
        <w:t>AIQ review</w:t>
      </w:r>
      <w:r w:rsidRPr="00540899">
        <w:rPr>
          <w:rFonts w:asciiTheme="minorHAnsi" w:hAnsiTheme="minorHAnsi" w:cstheme="minorHAnsi"/>
        </w:rPr>
        <w:t xml:space="preserve"> (9/25/18)</w:t>
      </w:r>
    </w:p>
    <w:p w14:paraId="4033F834" w14:textId="5A359C3D" w:rsidR="00540899" w:rsidRDefault="00540899" w:rsidP="00D7472E">
      <w:pPr>
        <w:rPr>
          <w:rFonts w:asciiTheme="minorHAnsi" w:hAnsiTheme="minorHAnsi" w:cstheme="minorHAnsi"/>
        </w:rPr>
      </w:pPr>
      <w:r>
        <w:rPr>
          <w:rFonts w:asciiTheme="minorHAnsi" w:hAnsiTheme="minorHAnsi" w:cstheme="minorHAnsi"/>
        </w:rPr>
        <w:t>-Added Bachelor’s degree ISS with standard set to the size of the first graduating class and goal set to the size of the largest cohort.</w:t>
      </w:r>
    </w:p>
    <w:p w14:paraId="56C0EBE9" w14:textId="55B7C592" w:rsidR="00540899" w:rsidRDefault="00540899" w:rsidP="00D7472E">
      <w:pPr>
        <w:rPr>
          <w:rFonts w:asciiTheme="minorHAnsi" w:hAnsiTheme="minorHAnsi" w:cstheme="minorHAnsi"/>
        </w:rPr>
      </w:pPr>
      <w:r>
        <w:rPr>
          <w:rFonts w:asciiTheme="minorHAnsi" w:hAnsiTheme="minorHAnsi" w:cstheme="minorHAnsi"/>
        </w:rPr>
        <w:t>-Propose deleting two-year completion of transfer-level English and math since this is aligned with neither our GP momentum points nor the student-centered funding formula.</w:t>
      </w:r>
    </w:p>
    <w:p w14:paraId="5C6AC1FE" w14:textId="06236415" w:rsidR="00540899" w:rsidRDefault="00540899" w:rsidP="00D7472E">
      <w:pPr>
        <w:rPr>
          <w:rFonts w:asciiTheme="minorHAnsi" w:hAnsiTheme="minorHAnsi" w:cstheme="minorHAnsi"/>
        </w:rPr>
      </w:pPr>
      <w:r>
        <w:rPr>
          <w:rFonts w:asciiTheme="minorHAnsi" w:hAnsiTheme="minorHAnsi" w:cstheme="minorHAnsi"/>
        </w:rPr>
        <w:t>-Propose shifting from Scorecard to OIE data source for completion of transfer-level English &amp; Math for quicker updates and inclusion of PSYC B5 in transfer math.</w:t>
      </w:r>
    </w:p>
    <w:sectPr w:rsidR="00540899" w:rsidSect="00E3484B">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DDBF" w14:textId="77777777" w:rsidR="00DA1DC1" w:rsidRDefault="00DA1DC1" w:rsidP="00DA1DC1">
      <w:r>
        <w:separator/>
      </w:r>
    </w:p>
  </w:endnote>
  <w:endnote w:type="continuationSeparator" w:id="0">
    <w:p w14:paraId="1779E631" w14:textId="77777777" w:rsidR="00DA1DC1" w:rsidRDefault="00DA1DC1" w:rsidP="00DA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98DE" w14:textId="0DAAC652" w:rsidR="006317E7" w:rsidRDefault="006317E7">
    <w:pPr>
      <w:pStyle w:val="Footer"/>
    </w:pPr>
    <w:r>
      <w:fldChar w:fldCharType="begin"/>
    </w:r>
    <w:r>
      <w:instrText xml:space="preserve"> DATE \@ "M/d/yyyy" </w:instrText>
    </w:r>
    <w:r>
      <w:fldChar w:fldCharType="separate"/>
    </w:r>
    <w:r w:rsidR="001F01A2">
      <w:rPr>
        <w:noProof/>
      </w:rPr>
      <w:t>9/25/2018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1DB6" w14:textId="77777777" w:rsidR="00DA1DC1" w:rsidRDefault="00DA1DC1" w:rsidP="00DA1DC1">
      <w:r>
        <w:separator/>
      </w:r>
    </w:p>
  </w:footnote>
  <w:footnote w:type="continuationSeparator" w:id="0">
    <w:p w14:paraId="5102325B" w14:textId="77777777" w:rsidR="00DA1DC1" w:rsidRDefault="00DA1DC1" w:rsidP="00DA1DC1">
      <w:r>
        <w:continuationSeparator/>
      </w:r>
    </w:p>
  </w:footnote>
  <w:footnote w:id="1">
    <w:p w14:paraId="7586F8EE" w14:textId="3496E5F6" w:rsidR="0022273F" w:rsidRPr="0022273F" w:rsidRDefault="0022273F" w:rsidP="0022273F">
      <w:pPr>
        <w:pStyle w:val="FootnoteText"/>
        <w:spacing w:before="240"/>
        <w:rPr>
          <w:rFonts w:ascii="Tahoma" w:hAnsi="Tahoma" w:cs="Tahoma"/>
          <w:sz w:val="18"/>
          <w:szCs w:val="18"/>
        </w:rPr>
      </w:pPr>
      <w:r w:rsidRPr="0022273F">
        <w:rPr>
          <w:rStyle w:val="FootnoteReference"/>
          <w:rFonts w:ascii="Tahoma" w:hAnsi="Tahoma" w:cs="Tahoma"/>
          <w:color w:val="595959" w:themeColor="text1" w:themeTint="A6"/>
          <w:sz w:val="18"/>
          <w:szCs w:val="18"/>
        </w:rPr>
        <w:footnoteRef/>
      </w:r>
      <w:r w:rsidRPr="0022273F">
        <w:rPr>
          <w:rFonts w:ascii="Tahoma" w:hAnsi="Tahoma" w:cs="Tahoma"/>
          <w:color w:val="595959" w:themeColor="text1" w:themeTint="A6"/>
          <w:sz w:val="18"/>
          <w:szCs w:val="18"/>
        </w:rPr>
        <w:t xml:space="preserve"> The year shown refers to the fall term for the fall metrics and to the spring term (e.g., 2012-</w:t>
      </w:r>
      <w:r w:rsidRPr="0022273F">
        <w:rPr>
          <w:rFonts w:ascii="Tahoma" w:hAnsi="Tahoma" w:cs="Tahoma"/>
          <w:b/>
          <w:color w:val="595959" w:themeColor="text1" w:themeTint="A6"/>
          <w:sz w:val="18"/>
          <w:szCs w:val="18"/>
        </w:rPr>
        <w:t>2013</w:t>
      </w:r>
      <w:r w:rsidRPr="0022273F">
        <w:rPr>
          <w:rFonts w:ascii="Tahoma" w:hAnsi="Tahoma" w:cs="Tahoma"/>
          <w:color w:val="595959" w:themeColor="text1" w:themeTint="A6"/>
          <w:sz w:val="18"/>
          <w:szCs w:val="18"/>
        </w:rPr>
        <w:t>) of the academic year for the annual metrics.</w:t>
      </w:r>
    </w:p>
  </w:footnote>
  <w:footnote w:id="2">
    <w:p w14:paraId="380C86EB" w14:textId="3FF53761" w:rsidR="00D571F1" w:rsidRPr="00CE6D8F" w:rsidRDefault="00D571F1" w:rsidP="0041193C">
      <w:pPr>
        <w:pStyle w:val="FootnoteText"/>
        <w:rPr>
          <w:rFonts w:ascii="Tahoma" w:hAnsi="Tahoma" w:cs="Tahoma"/>
          <w:color w:val="666666"/>
          <w:sz w:val="18"/>
          <w:szCs w:val="18"/>
          <w:shd w:val="clear" w:color="auto" w:fill="FFFFFF"/>
        </w:rPr>
      </w:pPr>
      <w:r w:rsidRPr="0022273F">
        <w:rPr>
          <w:rStyle w:val="FootnoteReference"/>
          <w:color w:val="595959" w:themeColor="text1" w:themeTint="A6"/>
        </w:rPr>
        <w:footnoteRef/>
      </w:r>
      <w:r w:rsidRPr="0022273F">
        <w:rPr>
          <w:color w:val="595959" w:themeColor="text1" w:themeTint="A6"/>
        </w:rPr>
        <w:t xml:space="preserve"> </w:t>
      </w:r>
      <w:r w:rsidRPr="0022273F">
        <w:rPr>
          <w:rFonts w:ascii="Tahoma" w:hAnsi="Tahoma" w:cs="Tahoma"/>
          <w:color w:val="595959" w:themeColor="text1" w:themeTint="A6"/>
          <w:sz w:val="18"/>
          <w:szCs w:val="18"/>
          <w:shd w:val="clear" w:color="auto" w:fill="FFFFFF"/>
        </w:rPr>
        <w:t>The median percentage change in wages for students who completed higher level CTE coursework and left the system without receiving any type of traditional outcome such as transfer to a four year college or completion of a degree or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B048" w14:textId="71D4F297" w:rsidR="006317E7" w:rsidRPr="006317E7" w:rsidRDefault="006317E7" w:rsidP="003208B0">
    <w:pPr>
      <w:pStyle w:val="Title"/>
      <w:spacing w:after="0"/>
      <w:rPr>
        <w:color w:val="auto"/>
        <w:sz w:val="40"/>
      </w:rPr>
    </w:pPr>
    <w:r w:rsidRPr="006317E7">
      <w:rPr>
        <w:color w:val="auto"/>
        <w:sz w:val="40"/>
      </w:rPr>
      <w:t>Ba</w:t>
    </w:r>
    <w:r w:rsidR="00254423">
      <w:rPr>
        <w:color w:val="auto"/>
        <w:sz w:val="40"/>
      </w:rPr>
      <w:t>kersfield College Institution-</w:t>
    </w:r>
    <w:r w:rsidRPr="006317E7">
      <w:rPr>
        <w:color w:val="auto"/>
        <w:sz w:val="40"/>
      </w:rPr>
      <w:t>Set Standards</w:t>
    </w:r>
    <w:r w:rsidR="00254423">
      <w:rPr>
        <w:color w:val="auto"/>
        <w:sz w:val="40"/>
      </w:rPr>
      <w:t>:</w:t>
    </w:r>
    <w:r w:rsidR="00CE6D8F">
      <w:rPr>
        <w:color w:val="auto"/>
        <w:sz w:val="40"/>
      </w:rPr>
      <w:t xml:space="preserve"> Fall</w:t>
    </w:r>
    <w:r w:rsidR="0047414A">
      <w:rPr>
        <w:color w:val="auto"/>
        <w:sz w:val="40"/>
      </w:rPr>
      <w:t xml:space="preserve"> 201</w:t>
    </w:r>
    <w:r w:rsidR="000C0632">
      <w:rPr>
        <w:color w:val="auto"/>
        <w:sz w:val="40"/>
      </w:rPr>
      <w:t>8</w:t>
    </w:r>
    <w:r w:rsidR="00C03721">
      <w:rPr>
        <w:color w:val="auto"/>
        <w:sz w:val="40"/>
      </w:rPr>
      <w:t xml:space="preserve"> update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8AA"/>
    <w:multiLevelType w:val="hybridMultilevel"/>
    <w:tmpl w:val="069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D"/>
    <w:rsid w:val="000014E3"/>
    <w:rsid w:val="00036944"/>
    <w:rsid w:val="000528DF"/>
    <w:rsid w:val="00085BAD"/>
    <w:rsid w:val="00087050"/>
    <w:rsid w:val="000B2EDB"/>
    <w:rsid w:val="000B4122"/>
    <w:rsid w:val="000C0632"/>
    <w:rsid w:val="00100B49"/>
    <w:rsid w:val="00101833"/>
    <w:rsid w:val="00114364"/>
    <w:rsid w:val="0013488B"/>
    <w:rsid w:val="001406F9"/>
    <w:rsid w:val="00147ACF"/>
    <w:rsid w:val="00166A09"/>
    <w:rsid w:val="00184F1E"/>
    <w:rsid w:val="001A00EF"/>
    <w:rsid w:val="001A4A65"/>
    <w:rsid w:val="001A7F0E"/>
    <w:rsid w:val="001D4A68"/>
    <w:rsid w:val="001F01A2"/>
    <w:rsid w:val="001F299D"/>
    <w:rsid w:val="0020352B"/>
    <w:rsid w:val="0022273F"/>
    <w:rsid w:val="002543AE"/>
    <w:rsid w:val="00254423"/>
    <w:rsid w:val="002734C1"/>
    <w:rsid w:val="0027547F"/>
    <w:rsid w:val="002A7ECE"/>
    <w:rsid w:val="003208B0"/>
    <w:rsid w:val="00347732"/>
    <w:rsid w:val="00357EE7"/>
    <w:rsid w:val="00395AC3"/>
    <w:rsid w:val="003A7821"/>
    <w:rsid w:val="003D3F5A"/>
    <w:rsid w:val="0040774A"/>
    <w:rsid w:val="0041193C"/>
    <w:rsid w:val="00433DC9"/>
    <w:rsid w:val="0047414A"/>
    <w:rsid w:val="004852C7"/>
    <w:rsid w:val="0048774B"/>
    <w:rsid w:val="004E1AA4"/>
    <w:rsid w:val="004F7CFC"/>
    <w:rsid w:val="00516946"/>
    <w:rsid w:val="00530D4A"/>
    <w:rsid w:val="00540899"/>
    <w:rsid w:val="005460E7"/>
    <w:rsid w:val="005A1915"/>
    <w:rsid w:val="005E6483"/>
    <w:rsid w:val="00612136"/>
    <w:rsid w:val="00630BB2"/>
    <w:rsid w:val="006317E7"/>
    <w:rsid w:val="006358AB"/>
    <w:rsid w:val="00644608"/>
    <w:rsid w:val="00682496"/>
    <w:rsid w:val="006E2EAE"/>
    <w:rsid w:val="0072506B"/>
    <w:rsid w:val="00726C76"/>
    <w:rsid w:val="00750903"/>
    <w:rsid w:val="007A29F7"/>
    <w:rsid w:val="007B140C"/>
    <w:rsid w:val="007B754F"/>
    <w:rsid w:val="007D712F"/>
    <w:rsid w:val="007E4C92"/>
    <w:rsid w:val="008204F6"/>
    <w:rsid w:val="00827DB0"/>
    <w:rsid w:val="00832F9A"/>
    <w:rsid w:val="00872478"/>
    <w:rsid w:val="008A31EC"/>
    <w:rsid w:val="008D739E"/>
    <w:rsid w:val="009441B6"/>
    <w:rsid w:val="00954FA9"/>
    <w:rsid w:val="00956CB9"/>
    <w:rsid w:val="009856DB"/>
    <w:rsid w:val="00987CA5"/>
    <w:rsid w:val="009D1EB2"/>
    <w:rsid w:val="00A0236C"/>
    <w:rsid w:val="00A11CE1"/>
    <w:rsid w:val="00A171C6"/>
    <w:rsid w:val="00A447C0"/>
    <w:rsid w:val="00AB44A4"/>
    <w:rsid w:val="00AF126D"/>
    <w:rsid w:val="00B34252"/>
    <w:rsid w:val="00B34BEA"/>
    <w:rsid w:val="00B3788A"/>
    <w:rsid w:val="00B6745B"/>
    <w:rsid w:val="00BA1092"/>
    <w:rsid w:val="00BC4732"/>
    <w:rsid w:val="00C01F79"/>
    <w:rsid w:val="00C03721"/>
    <w:rsid w:val="00C26EE8"/>
    <w:rsid w:val="00C41B4A"/>
    <w:rsid w:val="00C53C85"/>
    <w:rsid w:val="00C73B85"/>
    <w:rsid w:val="00C915B9"/>
    <w:rsid w:val="00CC0768"/>
    <w:rsid w:val="00CC282E"/>
    <w:rsid w:val="00CD1565"/>
    <w:rsid w:val="00CE6D8F"/>
    <w:rsid w:val="00D05029"/>
    <w:rsid w:val="00D15392"/>
    <w:rsid w:val="00D47708"/>
    <w:rsid w:val="00D571F1"/>
    <w:rsid w:val="00D70F1D"/>
    <w:rsid w:val="00D7472E"/>
    <w:rsid w:val="00DA1DC1"/>
    <w:rsid w:val="00DA7E9E"/>
    <w:rsid w:val="00DB069C"/>
    <w:rsid w:val="00DB76E2"/>
    <w:rsid w:val="00E07707"/>
    <w:rsid w:val="00E3484B"/>
    <w:rsid w:val="00E51004"/>
    <w:rsid w:val="00E6608A"/>
    <w:rsid w:val="00E86040"/>
    <w:rsid w:val="00EB0630"/>
    <w:rsid w:val="00F064E4"/>
    <w:rsid w:val="00F4001A"/>
    <w:rsid w:val="00F52B8D"/>
    <w:rsid w:val="00FA0110"/>
    <w:rsid w:val="00FC0D01"/>
    <w:rsid w:val="00FF4C2C"/>
    <w:rsid w:val="00FF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82AFCEB"/>
  <w15:docId w15:val="{481C94FD-4379-4AC4-A804-A4E4CCA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D"/>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AF1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2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F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C1"/>
    <w:pPr>
      <w:tabs>
        <w:tab w:val="center" w:pos="4680"/>
        <w:tab w:val="right" w:pos="9360"/>
      </w:tabs>
    </w:pPr>
  </w:style>
  <w:style w:type="character" w:customStyle="1" w:styleId="HeaderChar">
    <w:name w:val="Header Char"/>
    <w:basedOn w:val="DefaultParagraphFont"/>
    <w:link w:val="Header"/>
    <w:uiPriority w:val="99"/>
    <w:rsid w:val="00DA1D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1DC1"/>
    <w:pPr>
      <w:tabs>
        <w:tab w:val="center" w:pos="4680"/>
        <w:tab w:val="right" w:pos="9360"/>
      </w:tabs>
    </w:pPr>
  </w:style>
  <w:style w:type="character" w:customStyle="1" w:styleId="FooterChar">
    <w:name w:val="Footer Char"/>
    <w:basedOn w:val="DefaultParagraphFont"/>
    <w:link w:val="Footer"/>
    <w:uiPriority w:val="99"/>
    <w:rsid w:val="00DA1DC1"/>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631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7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17E7"/>
    <w:rPr>
      <w:rFonts w:ascii="Tahoma" w:hAnsi="Tahoma" w:cs="Tahoma"/>
      <w:sz w:val="16"/>
      <w:szCs w:val="16"/>
    </w:rPr>
  </w:style>
  <w:style w:type="character" w:customStyle="1" w:styleId="BalloonTextChar">
    <w:name w:val="Balloon Text Char"/>
    <w:basedOn w:val="DefaultParagraphFont"/>
    <w:link w:val="BalloonText"/>
    <w:uiPriority w:val="99"/>
    <w:semiHidden/>
    <w:rsid w:val="006317E7"/>
    <w:rPr>
      <w:rFonts w:ascii="Tahoma" w:eastAsiaTheme="minorEastAsia" w:hAnsi="Tahoma" w:cs="Tahoma"/>
      <w:sz w:val="16"/>
      <w:szCs w:val="16"/>
    </w:rPr>
  </w:style>
  <w:style w:type="table" w:customStyle="1" w:styleId="GridTable4-Accent21">
    <w:name w:val="Grid Table 4 - Accent 21"/>
    <w:basedOn w:val="TableNormal"/>
    <w:uiPriority w:val="49"/>
    <w:rsid w:val="00E510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noteText">
    <w:name w:val="footnote text"/>
    <w:basedOn w:val="Normal"/>
    <w:link w:val="FootnoteTextChar"/>
    <w:uiPriority w:val="99"/>
    <w:semiHidden/>
    <w:unhideWhenUsed/>
    <w:rsid w:val="003A7821"/>
    <w:rPr>
      <w:sz w:val="20"/>
      <w:szCs w:val="20"/>
    </w:rPr>
  </w:style>
  <w:style w:type="character" w:customStyle="1" w:styleId="FootnoteTextChar">
    <w:name w:val="Footnote Text Char"/>
    <w:basedOn w:val="DefaultParagraphFont"/>
    <w:link w:val="FootnoteText"/>
    <w:uiPriority w:val="99"/>
    <w:semiHidden/>
    <w:rsid w:val="003A782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3A7821"/>
    <w:rPr>
      <w:vertAlign w:val="superscript"/>
    </w:rPr>
  </w:style>
  <w:style w:type="character" w:styleId="Hyperlink">
    <w:name w:val="Hyperlink"/>
    <w:basedOn w:val="DefaultParagraphFont"/>
    <w:uiPriority w:val="99"/>
    <w:unhideWhenUsed/>
    <w:rsid w:val="001A00EF"/>
    <w:rPr>
      <w:color w:val="0000FF" w:themeColor="hyperlink"/>
      <w:u w:val="single"/>
    </w:rPr>
  </w:style>
  <w:style w:type="character" w:customStyle="1" w:styleId="UnresolvedMention">
    <w:name w:val="Unresolved Mention"/>
    <w:basedOn w:val="DefaultParagraphFont"/>
    <w:uiPriority w:val="99"/>
    <w:semiHidden/>
    <w:unhideWhenUsed/>
    <w:rsid w:val="001A00EF"/>
    <w:rPr>
      <w:color w:val="808080"/>
      <w:shd w:val="clear" w:color="auto" w:fill="E6E6E6"/>
    </w:rPr>
  </w:style>
  <w:style w:type="paragraph" w:styleId="ListParagraph">
    <w:name w:val="List Paragraph"/>
    <w:basedOn w:val="Normal"/>
    <w:uiPriority w:val="34"/>
    <w:qFormat/>
    <w:rsid w:val="0005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279-6B94-4558-B7FC-1AC53F1C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Craig Hayward</cp:lastModifiedBy>
  <cp:revision>3</cp:revision>
  <cp:lastPrinted>2018-09-25T19:57:00Z</cp:lastPrinted>
  <dcterms:created xsi:type="dcterms:W3CDTF">2018-09-25T19:57:00Z</dcterms:created>
  <dcterms:modified xsi:type="dcterms:W3CDTF">2018-09-25T22:04:00Z</dcterms:modified>
</cp:coreProperties>
</file>