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23" w:rsidRPr="00E3013D" w:rsidRDefault="00073023" w:rsidP="00073023">
      <w:pPr>
        <w:spacing w:beforeLines="60" w:before="144"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073023" w:rsidRPr="00E3013D" w:rsidTr="00140978">
        <w:trPr>
          <w:trHeight w:val="1142"/>
        </w:trPr>
        <w:tc>
          <w:tcPr>
            <w:tcW w:w="10440" w:type="dxa"/>
            <w:gridSpan w:val="3"/>
            <w:shd w:val="clear" w:color="auto" w:fill="C00000"/>
          </w:tcPr>
          <w:p w:rsidR="00073023" w:rsidRPr="00140978" w:rsidRDefault="00073023" w:rsidP="003C4E15">
            <w:pPr>
              <w:spacing w:beforeLines="60" w:before="144" w:afterLines="60" w:after="144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40978">
              <w:rPr>
                <w:b/>
                <w:color w:val="FFFFFF" w:themeColor="background1"/>
                <w:sz w:val="24"/>
                <w:szCs w:val="24"/>
              </w:rPr>
              <w:t>Accreditation &amp; Institutional Quality Committee (AIQ)</w:t>
            </w:r>
          </w:p>
          <w:p w:rsidR="00073023" w:rsidRPr="00140978" w:rsidRDefault="00AD7C83" w:rsidP="003C4E15">
            <w:pPr>
              <w:spacing w:beforeLines="60" w:before="144" w:afterLines="60" w:after="144" w:line="240" w:lineRule="auto"/>
              <w:jc w:val="center"/>
              <w:rPr>
                <w:color w:val="FFFFFF" w:themeColor="background1"/>
              </w:rPr>
            </w:pPr>
            <w:hyperlink r:id="rId5" w:history="1">
              <w:r w:rsidR="00073023" w:rsidRPr="00140978">
                <w:rPr>
                  <w:rStyle w:val="Hyperlink"/>
                  <w:color w:val="FFFFFF" w:themeColor="background1"/>
                </w:rPr>
                <w:t>https://committees.kccd.edu/bc/committee/accreditation</w:t>
              </w:r>
            </w:hyperlink>
          </w:p>
          <w:p w:rsidR="00073023" w:rsidRPr="00E3013D" w:rsidRDefault="00073023" w:rsidP="003C4E15">
            <w:pPr>
              <w:spacing w:beforeLines="60" w:before="144" w:afterLines="60" w:after="144" w:line="240" w:lineRule="auto"/>
              <w:jc w:val="center"/>
            </w:pPr>
            <w:r w:rsidRPr="00140978">
              <w:rPr>
                <w:color w:val="FFFFFF" w:themeColor="background1"/>
              </w:rPr>
              <w:t>Tuesday, 3:30-5:00, February 7, 2017</w:t>
            </w:r>
          </w:p>
        </w:tc>
      </w:tr>
      <w:tr w:rsidR="00073023" w:rsidRPr="00E65219" w:rsidTr="003C4E15">
        <w:tc>
          <w:tcPr>
            <w:tcW w:w="45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</w:pPr>
            <w:r w:rsidRPr="00451239">
              <w:rPr>
                <w:highlight w:val="yellow"/>
              </w:rPr>
              <w:t>Kate Pluta</w:t>
            </w:r>
            <w:r w:rsidRPr="00E65219">
              <w:t>,</w:t>
            </w:r>
            <w:r>
              <w:t xml:space="preserve"> </w:t>
            </w:r>
            <w:r w:rsidRPr="00451239">
              <w:rPr>
                <w:highlight w:val="yellow"/>
              </w:rPr>
              <w:t>Mark Staller</w:t>
            </w:r>
            <w:r>
              <w:t>,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</w:t>
            </w:r>
            <w:r w:rsidRPr="00451239">
              <w:rPr>
                <w:highlight w:val="yellow"/>
              </w:rPr>
              <w:t>Kimberly Nickell, 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451239">
              <w:rPr>
                <w:highlight w:val="yellow"/>
              </w:rPr>
              <w:t>Jennifer Jett</w:t>
            </w:r>
            <w:r w:rsidRPr="00E65219">
              <w:t>, Shannon Musser</w:t>
            </w:r>
            <w:r>
              <w:t xml:space="preserve">, </w:t>
            </w:r>
            <w:r w:rsidRPr="003579C1">
              <w:rPr>
                <w:highlight w:val="yellow"/>
              </w:rPr>
              <w:t>Dena Rhoades</w:t>
            </w:r>
            <w:r>
              <w:t xml:space="preserve">, Laura Lorigo, Keri Kennedy, </w:t>
            </w:r>
            <w:r w:rsidRPr="00451239">
              <w:rPr>
                <w:highlight w:val="yellow"/>
              </w:rPr>
              <w:t>Janet Fulks</w:t>
            </w:r>
            <w:r>
              <w:t xml:space="preserve">, Talita Pruett, </w:t>
            </w:r>
            <w:r w:rsidRPr="00451239">
              <w:rPr>
                <w:highlight w:val="yellow"/>
              </w:rPr>
              <w:t>Jason Stratton</w:t>
            </w:r>
            <w:r>
              <w:t xml:space="preserve"> (ex officio)</w:t>
            </w:r>
          </w:p>
        </w:tc>
        <w:tc>
          <w:tcPr>
            <w:tcW w:w="126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073023" w:rsidRPr="00E65219" w:rsidTr="003C4E15">
        <w:tc>
          <w:tcPr>
            <w:tcW w:w="45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073023" w:rsidRPr="009620E2" w:rsidRDefault="00073023" w:rsidP="003C4E15">
            <w:pPr>
              <w:spacing w:beforeLines="60" w:before="144" w:afterLines="60" w:after="144" w:line="240" w:lineRule="auto"/>
              <w:rPr>
                <w:i/>
              </w:rPr>
            </w:pPr>
            <w:r w:rsidRPr="00E65219">
              <w:t xml:space="preserve">Today’s Note Taker?  </w:t>
            </w:r>
            <w:r w:rsidR="00451239" w:rsidRPr="009620E2">
              <w:rPr>
                <w:b/>
                <w:i/>
              </w:rPr>
              <w:t>Sondra</w:t>
            </w:r>
          </w:p>
          <w:p w:rsidR="00073023" w:rsidRPr="00E65219" w:rsidRDefault="00073023" w:rsidP="00073023">
            <w:pPr>
              <w:spacing w:beforeLines="60" w:before="144" w:afterLines="60" w:after="144" w:line="240" w:lineRule="auto"/>
            </w:pPr>
            <w:r>
              <w:t>Approval of notes for February 7, 2017</w:t>
            </w:r>
            <w:r w:rsidR="00451239">
              <w:t>—</w:t>
            </w:r>
            <w:r w:rsidR="00451239" w:rsidRPr="009620E2">
              <w:rPr>
                <w:b/>
                <w:i/>
              </w:rPr>
              <w:t>no quorum to vote</w:t>
            </w:r>
          </w:p>
        </w:tc>
      </w:tr>
      <w:tr w:rsidR="00073023" w:rsidRPr="00E65219" w:rsidTr="003C4E15">
        <w:tc>
          <w:tcPr>
            <w:tcW w:w="45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073023" w:rsidRDefault="00073023" w:rsidP="00073023">
            <w:pPr>
              <w:spacing w:beforeLines="60" w:before="144" w:afterLines="60" w:after="144" w:line="240" w:lineRule="auto"/>
            </w:pPr>
            <w:r>
              <w:t>Accreditation Update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60"/>
            </w:pPr>
            <w:r>
              <w:t>Accreditation Institute</w:t>
            </w:r>
            <w:r w:rsidR="007D1F14">
              <w:t xml:space="preserve">, </w:t>
            </w:r>
            <w:hyperlink r:id="rId6" w:history="1">
              <w:r w:rsidR="007D1F14" w:rsidRPr="00B16169">
                <w:rPr>
                  <w:rStyle w:val="Hyperlink"/>
                </w:rPr>
                <w:t>http://asccc.org/events/2017-02-17-160000-2017-02-19-000000/2017-accreditation-institute</w:t>
              </w:r>
            </w:hyperlink>
            <w:r w:rsidR="007D1F14">
              <w:t xml:space="preserve"> </w:t>
            </w:r>
          </w:p>
          <w:p w:rsidR="003579C1" w:rsidRDefault="00451239" w:rsidP="00451239">
            <w:pPr>
              <w:spacing w:beforeLines="60" w:before="144" w:afterLines="60" w:after="144" w:line="240" w:lineRule="auto"/>
              <w:rPr>
                <w:b/>
                <w:i/>
              </w:rPr>
            </w:pPr>
            <w:r w:rsidRPr="009620E2">
              <w:rPr>
                <w:b/>
                <w:i/>
              </w:rPr>
              <w:t xml:space="preserve">Need to plan to disaggregate data using summer school as a pilot.  Standard IB6 was a big stand out—emerging standard—don’t have to be perfect.  </w:t>
            </w:r>
          </w:p>
          <w:p w:rsidR="003579C1" w:rsidRDefault="009620E2" w:rsidP="00451239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Common theme of online instruction was noticed by Jason—need clear policies &amp; processes to deal with online education and use of Canvas vs. non-Canvas—grades, instruction, &amp; instruction design need to be within school’s firewall.  </w:t>
            </w:r>
          </w:p>
          <w:p w:rsidR="003579C1" w:rsidRDefault="009620E2" w:rsidP="00451239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Make sure all support services available to students are available online.  Can buy online services from OEI, or can apply to be an OEI school and get services for free.</w:t>
            </w:r>
            <w:r w:rsidR="003579C1">
              <w:rPr>
                <w:b/>
                <w:i/>
              </w:rPr>
              <w:t xml:space="preserve">  We should qualify since more and more classes are offered online—could even take all GE courses online (if select the right classes offered)—need 50%+1 of courses in a degree program to be online to consider it an online program.  </w:t>
            </w:r>
          </w:p>
          <w:p w:rsidR="009620E2" w:rsidRDefault="003579C1" w:rsidP="00451239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Department meetings need to keep minutes rather than emails; and more detailed minutes.</w:t>
            </w:r>
          </w:p>
          <w:p w:rsidR="003579C1" w:rsidRDefault="003579C1" w:rsidP="00451239">
            <w:pPr>
              <w:spacing w:beforeLines="60" w:before="144" w:afterLines="60" w:after="144" w:line="240" w:lineRule="auto"/>
              <w:rPr>
                <w:b/>
                <w:i/>
              </w:rPr>
            </w:pPr>
          </w:p>
          <w:p w:rsidR="009620E2" w:rsidRDefault="00451239" w:rsidP="00451239">
            <w:pPr>
              <w:spacing w:beforeLines="60" w:before="144" w:afterLines="60" w:after="144" w:line="240" w:lineRule="auto"/>
              <w:rPr>
                <w:b/>
                <w:i/>
              </w:rPr>
            </w:pPr>
            <w:r w:rsidRPr="009620E2">
              <w:rPr>
                <w:b/>
                <w:i/>
              </w:rPr>
              <w:t>Annual report due at end of March</w:t>
            </w:r>
            <w:r w:rsidR="0089493B">
              <w:rPr>
                <w:b/>
                <w:i/>
              </w:rPr>
              <w:t xml:space="preserve"> (31</w:t>
            </w:r>
            <w:r w:rsidR="0089493B" w:rsidRPr="0089493B">
              <w:rPr>
                <w:b/>
                <w:i/>
                <w:vertAlign w:val="superscript"/>
              </w:rPr>
              <w:t>st</w:t>
            </w:r>
            <w:r w:rsidR="0089493B">
              <w:rPr>
                <w:b/>
                <w:i/>
              </w:rPr>
              <w:t>)</w:t>
            </w:r>
            <w:r w:rsidRPr="009620E2">
              <w:rPr>
                <w:b/>
                <w:i/>
              </w:rPr>
              <w:t>—reduced by half to eliminate 250 word narratives and eliminated redundancy info—mostly data now.  (see bullet below)</w:t>
            </w:r>
            <w:r w:rsidR="009620E2">
              <w:rPr>
                <w:b/>
                <w:i/>
              </w:rPr>
              <w:t xml:space="preserve"> </w:t>
            </w:r>
          </w:p>
          <w:p w:rsidR="00451239" w:rsidRPr="009620E2" w:rsidRDefault="009620E2" w:rsidP="00451239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Janet brought up Institution Set Standards set nationally.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60"/>
            </w:pPr>
            <w:r>
              <w:t>Naming and Saving Evidence</w:t>
            </w:r>
            <w:r w:rsidR="007D1F14">
              <w:t xml:space="preserve"> (posted)</w:t>
            </w:r>
            <w:r>
              <w:t>—Sondra Keckley</w:t>
            </w:r>
          </w:p>
          <w:p w:rsidR="003579C1" w:rsidRPr="00B2449B" w:rsidRDefault="00B2449B" w:rsidP="003579C1">
            <w:pPr>
              <w:pStyle w:val="ListParagraph"/>
              <w:spacing w:beforeLines="60" w:before="144" w:afterLines="60" w:after="144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Sondra shared to handout created.  Jason found out need to s</w:t>
            </w:r>
            <w:r w:rsidRPr="00B2449B">
              <w:rPr>
                <w:b/>
                <w:i/>
              </w:rPr>
              <w:t xml:space="preserve">ave screen-shots of website evidence to save on </w:t>
            </w:r>
            <w:proofErr w:type="spellStart"/>
            <w:r w:rsidRPr="00B2449B">
              <w:rPr>
                <w:b/>
                <w:i/>
              </w:rPr>
              <w:t>flashdrive</w:t>
            </w:r>
            <w:proofErr w:type="spellEnd"/>
            <w:r w:rsidRPr="00B2449B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:rsidR="003579C1" w:rsidRDefault="003579C1" w:rsidP="003579C1">
            <w:pPr>
              <w:pStyle w:val="ListParagraph"/>
              <w:spacing w:beforeLines="60" w:before="144" w:afterLines="60" w:after="144" w:line="240" w:lineRule="auto"/>
              <w:ind w:left="360"/>
            </w:pPr>
          </w:p>
          <w:p w:rsidR="00073023" w:rsidRDefault="00073023" w:rsidP="007D1F14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60"/>
            </w:pPr>
            <w:r>
              <w:t>2017 Annual Report</w:t>
            </w:r>
            <w:r w:rsidR="007D1F14">
              <w:t xml:space="preserve"> due in March (posted)</w:t>
            </w:r>
            <w:r>
              <w:t>—Kate Pluta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</w:pPr>
            <w:r>
              <w:t>Setting Institutional Standards (I.B.3:  The institution establishes institution-set standards for student achievement, appropriate to its mission, assesses how well it is achieving them in pursuit of continuous improvement, and publishes this information. (ER11).</w:t>
            </w:r>
          </w:p>
          <w:p w:rsidR="00B2449B" w:rsidRPr="00B2449B" w:rsidRDefault="00B2449B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See notes above on this.  Janet is on this team.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ind w:left="360"/>
            </w:pPr>
            <w:r>
              <w:lastRenderedPageBreak/>
              <w:t>Self Evaluation (SE):  Liz Rozell and Jason Stratton</w:t>
            </w:r>
          </w:p>
          <w:p w:rsidR="00B2449B" w:rsidRDefault="00B2449B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Standard IIA meet last week.  Standard IIB leaders met.  Standard IIC met-plan to meet every 2 weeks.  Conversations among team members about where to go to find evidence?</w:t>
            </w:r>
          </w:p>
          <w:p w:rsidR="00B2449B" w:rsidRDefault="00B2449B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Need more students on teams.  Jason plans to contact Nicky Damania.</w:t>
            </w:r>
          </w:p>
          <w:p w:rsidR="00B2449B" w:rsidRDefault="00B2449B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Training day on March 3</w:t>
            </w:r>
            <w:r w:rsidR="00111884">
              <w:rPr>
                <w:b/>
                <w:i/>
              </w:rPr>
              <w:t xml:space="preserve">1, 8am-noon, come and go as can—teams could schedule time as weekly meeting.  AIQ facilitates.  Need all teams to meet.  </w:t>
            </w:r>
          </w:p>
          <w:p w:rsidR="00111884" w:rsidRDefault="00111884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Documents need to have date of when created and initials of who created it.</w:t>
            </w:r>
          </w:p>
          <w:p w:rsidR="00111884" w:rsidRDefault="00111884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Make sure to respond to actual question/prompt.  Don’t address what each program does, but make it college-wide.  Shoot for 300 pages.</w:t>
            </w:r>
          </w:p>
          <w:p w:rsidR="00111884" w:rsidRDefault="00111884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Need Editor for </w:t>
            </w:r>
            <w:r w:rsidR="00F50C71">
              <w:rPr>
                <w:b/>
                <w:i/>
              </w:rPr>
              <w:t xml:space="preserve">Fall 2017 &amp; Spring 2018.  Will be compensated.  </w:t>
            </w:r>
          </w:p>
          <w:p w:rsidR="00F50C71" w:rsidRDefault="00F50C71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Summer Institute for Accreditation—will be compensated</w:t>
            </w:r>
          </w:p>
          <w:p w:rsidR="0089493B" w:rsidRDefault="0089493B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Students need to meet the SLOs (outcomes) to pass the class, not just get passing grade.—Standard IIA-9.  Assessment needs to assess approved SLOs (not “pocket” SLOs—what we are assessing that weren’t approved).  </w:t>
            </w:r>
          </w:p>
          <w:p w:rsidR="003B0C0B" w:rsidRDefault="003B0C0B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Need timeline of due dates for teams to be accountable.  Rough draft of SE due May 1</w:t>
            </w:r>
            <w:r w:rsidRPr="003B0C0B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>.  Finish by mid-April to be able to fix up by May 1</w:t>
            </w:r>
            <w:r w:rsidRPr="003B0C0B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 xml:space="preserve">. </w:t>
            </w:r>
          </w:p>
          <w:p w:rsidR="003B0C0B" w:rsidRDefault="003B0C0B" w:rsidP="00B2449B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Will eventually have 2 evidence folders for each standard—one with evidence you actually use, and one with other evidence not used but may want to access later.  </w:t>
            </w:r>
          </w:p>
          <w:p w:rsidR="00073023" w:rsidRDefault="00073023" w:rsidP="007D1F1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ind w:left="360"/>
            </w:pPr>
            <w:r>
              <w:t xml:space="preserve">Quality Focus Essay (QFE):  Janet Fulks </w:t>
            </w:r>
          </w:p>
          <w:p w:rsidR="00F50C71" w:rsidRPr="00F50C71" w:rsidRDefault="00F50C71" w:rsidP="00F50C71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Needs to meet same deadlines as SE.</w:t>
            </w:r>
          </w:p>
        </w:tc>
        <w:tc>
          <w:tcPr>
            <w:tcW w:w="1260" w:type="dxa"/>
          </w:tcPr>
          <w:p w:rsidR="00073023" w:rsidRPr="00E65219" w:rsidRDefault="00073023" w:rsidP="003C4E15">
            <w:pPr>
              <w:spacing w:beforeLines="60" w:before="144" w:afterLines="60" w:after="144" w:line="240" w:lineRule="auto"/>
            </w:pPr>
            <w:r>
              <w:lastRenderedPageBreak/>
              <w:t xml:space="preserve">     75 min</w:t>
            </w:r>
          </w:p>
        </w:tc>
      </w:tr>
      <w:tr w:rsidR="00073023" w:rsidRPr="00E65219" w:rsidTr="003C4E15">
        <w:tc>
          <w:tcPr>
            <w:tcW w:w="450" w:type="dxa"/>
          </w:tcPr>
          <w:p w:rsidR="00073023" w:rsidRDefault="00073023" w:rsidP="003C4E15">
            <w:pPr>
              <w:spacing w:beforeLines="60" w:before="144" w:afterLines="60" w:after="144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8730" w:type="dxa"/>
            <w:vAlign w:val="center"/>
          </w:tcPr>
          <w:p w:rsidR="00073023" w:rsidRDefault="00073023" w:rsidP="003C4E15">
            <w:pPr>
              <w:spacing w:beforeLines="60" w:before="144" w:afterLines="60" w:after="144" w:line="240" w:lineRule="auto"/>
            </w:pPr>
            <w:r>
              <w:t>Strategic Directions: Kate Pluta</w:t>
            </w:r>
          </w:p>
          <w:p w:rsidR="00F50C71" w:rsidRPr="00F50C71" w:rsidRDefault="00F50C71" w:rsidP="003C4E15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Sub-group has not met.</w:t>
            </w:r>
          </w:p>
        </w:tc>
        <w:tc>
          <w:tcPr>
            <w:tcW w:w="1260" w:type="dxa"/>
          </w:tcPr>
          <w:p w:rsidR="00073023" w:rsidRDefault="00073023" w:rsidP="003C4E15">
            <w:pPr>
              <w:spacing w:beforeLines="60" w:before="144" w:afterLines="60" w:after="144" w:line="240" w:lineRule="auto"/>
            </w:pPr>
          </w:p>
        </w:tc>
      </w:tr>
      <w:tr w:rsidR="00F50C71" w:rsidRPr="00E65219" w:rsidTr="003C4E15">
        <w:tc>
          <w:tcPr>
            <w:tcW w:w="450" w:type="dxa"/>
          </w:tcPr>
          <w:p w:rsidR="00F50C71" w:rsidRDefault="00F50C71" w:rsidP="003C4E15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F50C71" w:rsidRDefault="00F50C71" w:rsidP="003C4E15">
            <w:pPr>
              <w:spacing w:beforeLines="60" w:before="144" w:afterLines="60" w:after="144" w:line="240" w:lineRule="auto"/>
            </w:pPr>
            <w:r>
              <w:t>Mark Staller</w:t>
            </w:r>
          </w:p>
          <w:p w:rsidR="00F50C71" w:rsidRDefault="00F50C71" w:rsidP="003C4E15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Mark will be stepping down from AIQ at end of semester due to health reasons.  Need to find a new faculty co-chair.</w:t>
            </w:r>
          </w:p>
          <w:p w:rsidR="00F50C71" w:rsidRDefault="00F50C71" w:rsidP="003C4E15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Went over SE timeline.</w:t>
            </w:r>
          </w:p>
          <w:p w:rsidR="00F50C71" w:rsidRDefault="00F50C71" w:rsidP="003C4E15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>We need more team members (faculty) in Standard IIA &amp;</w:t>
            </w:r>
            <w:r w:rsidR="0089493B">
              <w:rPr>
                <w:b/>
                <w:i/>
              </w:rPr>
              <w:t xml:space="preserve"> IIC</w:t>
            </w:r>
            <w:r>
              <w:rPr>
                <w:b/>
                <w:i/>
              </w:rPr>
              <w:t xml:space="preserve"> teams.  </w:t>
            </w:r>
          </w:p>
          <w:p w:rsidR="00F50C71" w:rsidRPr="00F50C71" w:rsidRDefault="00F50C71" w:rsidP="003C4E15">
            <w:pPr>
              <w:spacing w:beforeLines="60" w:before="144" w:afterLines="60" w:after="144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Will be developing a monthly report from AIQ on SE info, and share with Academic Senate.  </w:t>
            </w:r>
          </w:p>
        </w:tc>
        <w:tc>
          <w:tcPr>
            <w:tcW w:w="1260" w:type="dxa"/>
          </w:tcPr>
          <w:p w:rsidR="00F50C71" w:rsidRDefault="00F50C71" w:rsidP="003C4E15">
            <w:pPr>
              <w:spacing w:beforeLines="60" w:before="144" w:afterLines="60" w:after="144" w:line="240" w:lineRule="auto"/>
            </w:pPr>
          </w:p>
        </w:tc>
      </w:tr>
    </w:tbl>
    <w:p w:rsidR="00073023" w:rsidRPr="00E65219" w:rsidRDefault="00073023" w:rsidP="00073023">
      <w:pPr>
        <w:spacing w:beforeLines="60" w:before="144" w:afterLines="60" w:after="144" w:line="240" w:lineRule="auto"/>
      </w:pPr>
    </w:p>
    <w:p w:rsidR="00073023" w:rsidRPr="00E65219" w:rsidRDefault="00073023" w:rsidP="00073023">
      <w:pPr>
        <w:spacing w:beforeLines="60" w:before="144" w:afterLines="60" w:after="144" w:line="240" w:lineRule="auto"/>
      </w:pPr>
      <w:proofErr w:type="spellStart"/>
      <w:r>
        <w:t>krp</w:t>
      </w:r>
      <w:proofErr w:type="spellEnd"/>
      <w:r>
        <w:t>, February 20, 2017</w:t>
      </w:r>
    </w:p>
    <w:p w:rsidR="00073023" w:rsidRDefault="00073023" w:rsidP="00073023"/>
    <w:p w:rsidR="00073023" w:rsidRDefault="00073023" w:rsidP="00073023"/>
    <w:p w:rsidR="00272E56" w:rsidRDefault="00272E56"/>
    <w:sectPr w:rsidR="00272E56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5B3"/>
    <w:multiLevelType w:val="hybridMultilevel"/>
    <w:tmpl w:val="3C2A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107A"/>
    <w:multiLevelType w:val="hybridMultilevel"/>
    <w:tmpl w:val="F8E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3"/>
    <w:rsid w:val="00073023"/>
    <w:rsid w:val="00111884"/>
    <w:rsid w:val="00140978"/>
    <w:rsid w:val="00272E56"/>
    <w:rsid w:val="003579C1"/>
    <w:rsid w:val="003B0C0B"/>
    <w:rsid w:val="00451239"/>
    <w:rsid w:val="007D1F14"/>
    <w:rsid w:val="0089493B"/>
    <w:rsid w:val="009620E2"/>
    <w:rsid w:val="00AD7C83"/>
    <w:rsid w:val="00B2449B"/>
    <w:rsid w:val="00F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1533-68B8-4538-992A-3D6736A7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2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cc.org/events/2017-02-17-160000-2017-02-19-000000/2017-accreditation-institute" TargetMode="Externa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2</cp:revision>
  <dcterms:created xsi:type="dcterms:W3CDTF">2017-03-03T22:35:00Z</dcterms:created>
  <dcterms:modified xsi:type="dcterms:W3CDTF">2017-03-03T22:35:00Z</dcterms:modified>
</cp:coreProperties>
</file>